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212C" w:rsidRDefault="002563DB">
      <w:pPr>
        <w:tabs>
          <w:tab w:val="left" w:pos="1701"/>
          <w:tab w:val="right" w:pos="9923"/>
        </w:tabs>
        <w:spacing w:before="120"/>
        <w:rPr>
          <w:rFonts w:ascii="Arial" w:eastAsia="MS Mincho" w:hAnsi="Arial"/>
          <w:b/>
          <w:sz w:val="24"/>
        </w:rPr>
      </w:pPr>
      <w:r>
        <w:rPr>
          <w:rFonts w:ascii="Arial" w:eastAsia="MS Mincho" w:hAnsi="Arial"/>
          <w:b/>
          <w:sz w:val="24"/>
          <w:lang w:val="en-GB"/>
        </w:rPr>
        <w:t>3GPP TSG-RAN WG2 Meeting #10</w:t>
      </w:r>
      <w:r>
        <w:rPr>
          <w:rFonts w:ascii="Arial" w:eastAsia="MS Mincho" w:hAnsi="Arial"/>
          <w:b/>
          <w:sz w:val="24"/>
        </w:rPr>
        <w:t>7</w:t>
      </w:r>
      <w:r w:rsidR="00B179AB">
        <w:rPr>
          <w:rFonts w:ascii="Arial" w:eastAsia="MS Mincho" w:hAnsi="Arial"/>
          <w:b/>
          <w:sz w:val="24"/>
        </w:rPr>
        <w:t>bis</w:t>
      </w:r>
      <w:r>
        <w:rPr>
          <w:rFonts w:ascii="Arial" w:eastAsia="MS Mincho" w:hAnsi="Arial"/>
          <w:b/>
          <w:sz w:val="24"/>
          <w:lang w:val="en-GB"/>
        </w:rPr>
        <w:tab/>
      </w:r>
      <w:r>
        <w:rPr>
          <w:rFonts w:ascii="Arial" w:eastAsia="MS Mincho" w:hAnsi="Arial"/>
          <w:b/>
          <w:sz w:val="24"/>
        </w:rPr>
        <w:t xml:space="preserve">        </w:t>
      </w:r>
      <w:r>
        <w:rPr>
          <w:rFonts w:ascii="Arial" w:eastAsia="MS Mincho" w:hAnsi="Arial" w:hint="eastAsia"/>
          <w:b/>
          <w:sz w:val="24"/>
          <w:lang w:val="en-GB"/>
        </w:rPr>
        <w:t>R2-19</w:t>
      </w:r>
      <w:r w:rsidR="00B179AB">
        <w:rPr>
          <w:rFonts w:ascii="Arial" w:eastAsia="MS Mincho" w:hAnsi="Arial"/>
          <w:b/>
          <w:sz w:val="24"/>
        </w:rPr>
        <w:t>13491</w:t>
      </w:r>
    </w:p>
    <w:p w:rsidR="0038212C" w:rsidRDefault="002563DB">
      <w:pPr>
        <w:tabs>
          <w:tab w:val="left" w:pos="1701"/>
          <w:tab w:val="right" w:pos="9923"/>
        </w:tabs>
        <w:spacing w:before="120"/>
        <w:rPr>
          <w:rFonts w:ascii="Arial" w:eastAsia="MS Mincho" w:hAnsi="Arial"/>
          <w:b/>
          <w:sz w:val="24"/>
        </w:rPr>
      </w:pPr>
      <w:r>
        <w:rPr>
          <w:rFonts w:ascii="Arial" w:eastAsia="MS Mincho" w:hAnsi="Arial"/>
          <w:b/>
          <w:sz w:val="24"/>
          <w:lang w:val="en-GB"/>
        </w:rPr>
        <w:t xml:space="preserve">Chongqing, China, 14th – 18th Sept. 2019             </w:t>
      </w:r>
      <w:r>
        <w:rPr>
          <w:rFonts w:ascii="Arial" w:eastAsia="MS Mincho" w:hAnsi="Arial"/>
          <w:b/>
          <w:sz w:val="24"/>
        </w:rPr>
        <w:t xml:space="preserve">       </w:t>
      </w:r>
    </w:p>
    <w:p w:rsidR="0038212C" w:rsidRDefault="0038212C">
      <w:pPr>
        <w:overflowPunct w:val="0"/>
        <w:autoSpaceDE w:val="0"/>
        <w:autoSpaceDN w:val="0"/>
        <w:adjustRightInd w:val="0"/>
        <w:snapToGrid w:val="0"/>
        <w:jc w:val="left"/>
        <w:textAlignment w:val="baseline"/>
        <w:rPr>
          <w:rFonts w:ascii="Arial" w:hAnsi="Arial" w:cs="Arial"/>
          <w:b/>
          <w:bCs/>
          <w:kern w:val="0"/>
          <w:sz w:val="24"/>
        </w:rPr>
      </w:pPr>
    </w:p>
    <w:p w:rsidR="0038212C" w:rsidRDefault="002563DB">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38212C" w:rsidRDefault="002563DB">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Title:</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On SCG Suspension</w:t>
      </w:r>
    </w:p>
    <w:p w:rsidR="0038212C" w:rsidRDefault="002563DB">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bookmarkStart w:id="0" w:name="Source"/>
      <w:bookmarkEnd w:id="0"/>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6</w:t>
      </w:r>
      <w:r>
        <w:rPr>
          <w:rFonts w:ascii="Arial" w:hAnsi="Arial" w:cs="Arial"/>
          <w:b/>
          <w:bCs/>
          <w:snapToGrid w:val="0"/>
          <w:kern w:val="0"/>
          <w:sz w:val="24"/>
        </w:rPr>
        <w:t>.10.4.2</w:t>
      </w:r>
    </w:p>
    <w:p w:rsidR="0038212C" w:rsidRDefault="002563DB">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38212C" w:rsidRDefault="002563DB">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kern w:val="0"/>
          <w:sz w:val="32"/>
          <w:szCs w:val="36"/>
        </w:rPr>
      </w:pPr>
      <w:r>
        <w:rPr>
          <w:kern w:val="0"/>
          <w:sz w:val="32"/>
          <w:szCs w:val="36"/>
        </w:rPr>
        <w:t>Introduction</w:t>
      </w:r>
    </w:p>
    <w:p w:rsidR="0038212C" w:rsidRDefault="002563DB">
      <w:pPr>
        <w:rPr>
          <w:sz w:val="20"/>
          <w:szCs w:val="20"/>
        </w:rPr>
      </w:pPr>
      <w:r>
        <w:rPr>
          <w:sz w:val="20"/>
          <w:szCs w:val="20"/>
        </w:rPr>
        <w:t xml:space="preserve">In </w:t>
      </w:r>
      <w:r>
        <w:rPr>
          <w:sz w:val="20"/>
          <w:szCs w:val="20"/>
        </w:rPr>
        <w:t>email discussion 107#32, to suspend whole SCG is discussed. This contribution provides further consideration on two potential options of SCG suspension.</w:t>
      </w:r>
    </w:p>
    <w:p w:rsidR="0038212C" w:rsidRDefault="002563DB">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kern w:val="0"/>
          <w:sz w:val="32"/>
          <w:szCs w:val="36"/>
        </w:rPr>
      </w:pPr>
      <w:r>
        <w:rPr>
          <w:kern w:val="0"/>
          <w:sz w:val="32"/>
          <w:szCs w:val="36"/>
        </w:rPr>
        <w:t>Discussion</w:t>
      </w:r>
    </w:p>
    <w:p w:rsidR="0038212C" w:rsidRDefault="002563DB">
      <w:pPr>
        <w:rPr>
          <w:sz w:val="20"/>
          <w:szCs w:val="20"/>
        </w:rPr>
      </w:pPr>
      <w:r>
        <w:rPr>
          <w:sz w:val="20"/>
          <w:szCs w:val="20"/>
        </w:rPr>
        <w:t>In email discussion 107#32</w:t>
      </w:r>
      <w:r>
        <w:rPr>
          <w:sz w:val="20"/>
          <w:szCs w:val="20"/>
        </w:rPr>
        <w:t xml:space="preserve">[1], </w:t>
      </w:r>
      <w:r>
        <w:rPr>
          <w:sz w:val="20"/>
          <w:szCs w:val="20"/>
        </w:rPr>
        <w:t>most companies believe it is beneficial for UE consumption in</w:t>
      </w:r>
      <w:r>
        <w:rPr>
          <w:sz w:val="20"/>
          <w:szCs w:val="20"/>
        </w:rPr>
        <w:t xml:space="preserve"> the case when there is no data scheduling on SCG, UE overheating and when there is VoLTE on MCG.</w:t>
      </w:r>
    </w:p>
    <w:p w:rsidR="0038212C" w:rsidRDefault="005076D4">
      <w:pPr>
        <w:numPr>
          <w:ilvl w:val="0"/>
          <w:numId w:val="4"/>
        </w:numPr>
        <w:ind w:left="425"/>
        <w:rPr>
          <w:b/>
          <w:bCs/>
          <w:sz w:val="20"/>
          <w:szCs w:val="20"/>
        </w:rPr>
      </w:pPr>
      <w:r>
        <w:rPr>
          <w:b/>
          <w:bCs/>
          <w:sz w:val="20"/>
          <w:szCs w:val="20"/>
        </w:rPr>
        <w:t xml:space="preserve">There are cases where </w:t>
      </w:r>
      <w:r w:rsidR="002563DB">
        <w:rPr>
          <w:b/>
          <w:bCs/>
          <w:sz w:val="20"/>
          <w:szCs w:val="20"/>
        </w:rPr>
        <w:t>suspend</w:t>
      </w:r>
      <w:r>
        <w:rPr>
          <w:b/>
          <w:bCs/>
          <w:sz w:val="20"/>
          <w:szCs w:val="20"/>
        </w:rPr>
        <w:t>ing</w:t>
      </w:r>
      <w:r w:rsidR="002563DB">
        <w:rPr>
          <w:b/>
          <w:bCs/>
          <w:sz w:val="20"/>
          <w:szCs w:val="20"/>
        </w:rPr>
        <w:t xml:space="preserve"> the whole SCG is beneficial for UE power consumption.</w:t>
      </w:r>
    </w:p>
    <w:p w:rsidR="0038212C" w:rsidRDefault="002563DB">
      <w:pPr>
        <w:rPr>
          <w:sz w:val="20"/>
          <w:szCs w:val="20"/>
        </w:rPr>
      </w:pPr>
      <w:r>
        <w:rPr>
          <w:sz w:val="20"/>
          <w:szCs w:val="20"/>
        </w:rPr>
        <w:t>Per our understanding, the SCG addition delay comprise delay for SN add</w:t>
      </w:r>
      <w:r>
        <w:rPr>
          <w:sz w:val="20"/>
          <w:szCs w:val="20"/>
        </w:rPr>
        <w:t>ition in network side (assuming 20ms), and the PSCell addition delay which requirement is specified in 38.133.</w:t>
      </w:r>
    </w:p>
    <w:p w:rsidR="0038212C" w:rsidRDefault="002563DB">
      <w:pPr>
        <w:rPr>
          <w:sz w:val="20"/>
          <w:szCs w:val="20"/>
        </w:rPr>
      </w:pPr>
      <w:r>
        <w:rPr>
          <w:sz w:val="20"/>
          <w:szCs w:val="20"/>
        </w:rPr>
        <w:t>For NR-DC:</w:t>
      </w:r>
    </w:p>
    <w:tbl>
      <w:tblPr>
        <w:tblStyle w:val="TableGrid"/>
        <w:tblW w:w="10296" w:type="dxa"/>
        <w:tblLayout w:type="fixed"/>
        <w:tblLook w:val="04A0" w:firstRow="1" w:lastRow="0" w:firstColumn="1" w:lastColumn="0" w:noHBand="0" w:noVBand="1"/>
      </w:tblPr>
      <w:tblGrid>
        <w:gridCol w:w="10296"/>
      </w:tblGrid>
      <w:tr w:rsidR="0038212C">
        <w:tc>
          <w:tcPr>
            <w:tcW w:w="10296" w:type="dxa"/>
          </w:tcPr>
          <w:p w:rsidR="0038212C" w:rsidRDefault="002563DB">
            <w:pPr>
              <w:overflowPunct w:val="0"/>
              <w:autoSpaceDE w:val="0"/>
              <w:autoSpaceDN w:val="0"/>
              <w:adjustRightInd w:val="0"/>
              <w:textAlignment w:val="baseline"/>
              <w:rPr>
                <w:lang w:eastAsia="ja-JP"/>
              </w:rPr>
            </w:pPr>
            <w:r>
              <w:rPr>
                <w:lang w:eastAsia="ko-KR"/>
              </w:rPr>
              <w:t xml:space="preserve">Upon receiving PSCell </w:t>
            </w:r>
            <w:r>
              <w:rPr>
                <w:lang w:eastAsia="ja-JP"/>
              </w:rPr>
              <w:t xml:space="preserve">addition </w:t>
            </w:r>
            <w:r>
              <w:rPr>
                <w:lang w:eastAsia="ko-KR"/>
              </w:rPr>
              <w:t xml:space="preserve">in subframe n, the UE shall be capable to transmit </w:t>
            </w:r>
            <w:r>
              <w:rPr>
                <w:lang w:eastAsia="ja-JP"/>
              </w:rPr>
              <w:t>P</w:t>
            </w:r>
            <w:r>
              <w:rPr>
                <w:lang w:eastAsia="ko-KR"/>
              </w:rPr>
              <w:t xml:space="preserve">RACH </w:t>
            </w:r>
            <w:r>
              <w:rPr>
                <w:lang w:eastAsia="ja-JP"/>
              </w:rPr>
              <w:t xml:space="preserve">preamble </w:t>
            </w:r>
            <w:r>
              <w:rPr>
                <w:lang w:eastAsia="ko-KR"/>
              </w:rPr>
              <w:t>towards PSCell no later than in subfr</w:t>
            </w:r>
            <w:r>
              <w:rPr>
                <w:lang w:eastAsia="ko-KR"/>
              </w:rPr>
              <w:t>ame n +</w:t>
            </w:r>
            <w:r>
              <w:rPr>
                <w:lang w:eastAsia="ja-JP"/>
              </w:rPr>
              <w:t xml:space="preserve"> T</w:t>
            </w:r>
            <w:r>
              <w:rPr>
                <w:vertAlign w:val="subscript"/>
                <w:lang w:eastAsia="ja-JP"/>
              </w:rPr>
              <w:t>config PSCell</w:t>
            </w:r>
            <w:r>
              <w:rPr>
                <w:lang w:eastAsia="ja-JP"/>
              </w:rPr>
              <w:t>:</w:t>
            </w:r>
          </w:p>
          <w:p w:rsidR="0038212C" w:rsidRDefault="002563DB">
            <w:r>
              <w:t>Where:</w:t>
            </w:r>
          </w:p>
          <w:p w:rsidR="0038212C" w:rsidRDefault="002563DB">
            <w:pPr>
              <w:rPr>
                <w:sz w:val="20"/>
                <w:szCs w:val="20"/>
              </w:rPr>
            </w:pPr>
            <w:r>
              <w:tab/>
              <w:t>T</w:t>
            </w:r>
            <w:r>
              <w:rPr>
                <w:vertAlign w:val="subscript"/>
              </w:rPr>
              <w:t>config_PSCell</w:t>
            </w:r>
            <w:r>
              <w:t xml:space="preserve"> = T</w:t>
            </w:r>
            <w:r>
              <w:rPr>
                <w:vertAlign w:val="subscript"/>
              </w:rPr>
              <w:t>RRC_delay</w:t>
            </w:r>
            <w:r>
              <w:t xml:space="preserve"> + T</w:t>
            </w:r>
            <w:r>
              <w:rPr>
                <w:vertAlign w:val="subscript"/>
              </w:rPr>
              <w:t>processing</w:t>
            </w:r>
            <w:r>
              <w:t xml:space="preserve"> + T</w:t>
            </w:r>
            <w:r>
              <w:rPr>
                <w:vertAlign w:val="subscript"/>
              </w:rPr>
              <w:t>search</w:t>
            </w:r>
            <w:r>
              <w:t xml:space="preserve"> + T</w:t>
            </w:r>
            <w:r>
              <w:rPr>
                <w:vertAlign w:val="subscript"/>
              </w:rPr>
              <w:t>∆</w:t>
            </w:r>
            <w:r>
              <w:t xml:space="preserve"> + T</w:t>
            </w:r>
            <w:r>
              <w:rPr>
                <w:vertAlign w:val="subscript"/>
              </w:rPr>
              <w:t>PSCell_ DU</w:t>
            </w:r>
            <w:r>
              <w:t xml:space="preserve"> + 2 ms</w:t>
            </w:r>
          </w:p>
        </w:tc>
      </w:tr>
    </w:tbl>
    <w:p w:rsidR="0038212C" w:rsidRDefault="002563DB">
      <w:r>
        <w:rPr>
          <w:sz w:val="20"/>
          <w:szCs w:val="20"/>
        </w:rPr>
        <w:t>The PSCell addition comprise</w:t>
      </w:r>
      <w:r>
        <w:rPr>
          <w:sz w:val="20"/>
          <w:szCs w:val="20"/>
          <w:u w:val="single"/>
        </w:rPr>
        <w:t xml:space="preserve"> [</w:t>
      </w:r>
      <w:r>
        <w:rPr>
          <w:u w:val="single"/>
        </w:rPr>
        <w:t>T</w:t>
      </w:r>
      <w:r>
        <w:rPr>
          <w:u w:val="single"/>
          <w:vertAlign w:val="subscript"/>
        </w:rPr>
        <w:t>config_PSCell</w:t>
      </w:r>
      <w:r>
        <w:rPr>
          <w:u w:val="single"/>
        </w:rPr>
        <w:t xml:space="preserve"> = T</w:t>
      </w:r>
      <w:r>
        <w:rPr>
          <w:u w:val="single"/>
          <w:vertAlign w:val="subscript"/>
        </w:rPr>
        <w:t>RRC_delay</w:t>
      </w:r>
      <w:r>
        <w:rPr>
          <w:u w:val="single"/>
        </w:rPr>
        <w:t xml:space="preserve"> + T</w:t>
      </w:r>
      <w:r>
        <w:rPr>
          <w:u w:val="single"/>
          <w:vertAlign w:val="subscript"/>
        </w:rPr>
        <w:t>processing</w:t>
      </w:r>
      <w:r>
        <w:rPr>
          <w:u w:val="single"/>
        </w:rPr>
        <w:t xml:space="preserve"> + T</w:t>
      </w:r>
      <w:r>
        <w:rPr>
          <w:u w:val="single"/>
          <w:vertAlign w:val="subscript"/>
        </w:rPr>
        <w:t>search</w:t>
      </w:r>
      <w:r>
        <w:rPr>
          <w:u w:val="single"/>
        </w:rPr>
        <w:t xml:space="preserve"> + T</w:t>
      </w:r>
      <w:r>
        <w:rPr>
          <w:u w:val="single"/>
          <w:vertAlign w:val="subscript"/>
        </w:rPr>
        <w:t>∆</w:t>
      </w:r>
      <w:r>
        <w:rPr>
          <w:u w:val="single"/>
        </w:rPr>
        <w:t xml:space="preserve"> + T</w:t>
      </w:r>
      <w:r>
        <w:rPr>
          <w:u w:val="single"/>
          <w:vertAlign w:val="subscript"/>
        </w:rPr>
        <w:t>PSCell_ DU</w:t>
      </w:r>
      <w:r>
        <w:rPr>
          <w:u w:val="single"/>
        </w:rPr>
        <w:t xml:space="preserve"> + 2 ms</w:t>
      </w:r>
      <w:r>
        <w:rPr>
          <w:u w:val="single"/>
        </w:rPr>
        <w:t xml:space="preserve">] </w:t>
      </w:r>
      <w:r>
        <w:t xml:space="preserve">which including the delay for RRC </w:t>
      </w:r>
      <w:r>
        <w:t>reconfiguration procedure, SW processing time, AGC settling and PSS/SSS detection, fine time tracking and uncertainty in acquiring first PRACH occasion. AGC settling and fine time tracking time largely depends on whether the target cell is known and SMTC p</w:t>
      </w:r>
      <w:r>
        <w:t>eriod.</w:t>
      </w:r>
    </w:p>
    <w:p w:rsidR="0038212C" w:rsidRDefault="002563DB">
      <w:pPr>
        <w:rPr>
          <w:sz w:val="20"/>
          <w:szCs w:val="20"/>
        </w:rPr>
      </w:pPr>
      <w:r>
        <w:rPr>
          <w:sz w:val="20"/>
          <w:szCs w:val="20"/>
        </w:rPr>
        <w:t>To calculate the PSCell delay, taking following assumption:</w:t>
      </w:r>
    </w:p>
    <w:p w:rsidR="0038212C" w:rsidRDefault="002563DB">
      <w:pPr>
        <w:ind w:leftChars="200" w:left="420"/>
        <w:rPr>
          <w:sz w:val="20"/>
          <w:szCs w:val="20"/>
        </w:rPr>
      </w:pPr>
      <w:r>
        <w:rPr>
          <w:sz w:val="20"/>
          <w:szCs w:val="20"/>
        </w:rPr>
        <w:t>- SMTC period is 20ms and configured to UE via RRC reconfiguration message</w:t>
      </w:r>
    </w:p>
    <w:p w:rsidR="0038212C" w:rsidRDefault="002563DB">
      <w:pPr>
        <w:ind w:leftChars="200" w:left="420"/>
        <w:rPr>
          <w:sz w:val="20"/>
          <w:szCs w:val="20"/>
        </w:rPr>
      </w:pPr>
      <w:r>
        <w:rPr>
          <w:sz w:val="20"/>
          <w:szCs w:val="20"/>
        </w:rPr>
        <w:lastRenderedPageBreak/>
        <w:t>- PRACH delay is 10ms</w:t>
      </w:r>
    </w:p>
    <w:p w:rsidR="0038212C" w:rsidRDefault="002563DB">
      <w:pPr>
        <w:ind w:leftChars="200" w:left="420"/>
        <w:rPr>
          <w:sz w:val="20"/>
          <w:szCs w:val="20"/>
        </w:rPr>
      </w:pPr>
      <w:r>
        <w:rPr>
          <w:sz w:val="20"/>
          <w:szCs w:val="20"/>
        </w:rPr>
        <w:t>- SN addition delay in network side is 20ms</w:t>
      </w:r>
    </w:p>
    <w:p w:rsidR="0038212C" w:rsidRDefault="002563DB">
      <w:pPr>
        <w:rPr>
          <w:sz w:val="20"/>
          <w:szCs w:val="20"/>
        </w:rPr>
      </w:pPr>
      <w:r>
        <w:rPr>
          <w:sz w:val="20"/>
          <w:szCs w:val="20"/>
        </w:rPr>
        <w:t>Then, the PSCell addition delay for FR1 is about</w:t>
      </w:r>
      <w:r>
        <w:rPr>
          <w:sz w:val="20"/>
          <w:szCs w:val="20"/>
        </w:rPr>
        <w:t xml:space="preserve"> 88ms for an known cell, and 118ms for unknown cell. For FR2, this value is 118ms for known cell and 562ms if PSCell is unknown.</w:t>
      </w:r>
    </w:p>
    <w:p w:rsidR="0038212C" w:rsidRDefault="002563DB">
      <w:pPr>
        <w:rPr>
          <w:sz w:val="20"/>
          <w:szCs w:val="20"/>
        </w:rPr>
      </w:pPr>
      <w:r>
        <w:rPr>
          <w:sz w:val="20"/>
          <w:szCs w:val="20"/>
        </w:rPr>
        <w:t>For NE-DC[2]:</w:t>
      </w:r>
    </w:p>
    <w:tbl>
      <w:tblPr>
        <w:tblStyle w:val="TableGrid"/>
        <w:tblW w:w="10296" w:type="dxa"/>
        <w:tblLayout w:type="fixed"/>
        <w:tblLook w:val="04A0" w:firstRow="1" w:lastRow="0" w:firstColumn="1" w:lastColumn="0" w:noHBand="0" w:noVBand="1"/>
      </w:tblPr>
      <w:tblGrid>
        <w:gridCol w:w="10296"/>
      </w:tblGrid>
      <w:tr w:rsidR="0038212C">
        <w:tc>
          <w:tcPr>
            <w:tcW w:w="10296" w:type="dxa"/>
          </w:tcPr>
          <w:p w:rsidR="0038212C" w:rsidRDefault="002563DB">
            <w:pPr>
              <w:overflowPunct w:val="0"/>
              <w:autoSpaceDE w:val="0"/>
              <w:autoSpaceDN w:val="0"/>
              <w:adjustRightInd w:val="0"/>
              <w:textAlignment w:val="baseline"/>
              <w:rPr>
                <w:lang w:eastAsia="ja-JP"/>
              </w:rPr>
            </w:pPr>
            <w:r>
              <w:rPr>
                <w:lang w:eastAsia="ko-KR"/>
              </w:rPr>
              <w:t xml:space="preserve">Upon receiving E-UTRAN </w:t>
            </w:r>
            <w:r>
              <w:t>P</w:t>
            </w:r>
            <w:r>
              <w:rPr>
                <w:lang w:eastAsia="ko-KR"/>
              </w:rPr>
              <w:t xml:space="preserve">SCell </w:t>
            </w:r>
            <w:r>
              <w:rPr>
                <w:lang w:eastAsia="ja-JP"/>
              </w:rPr>
              <w:t xml:space="preserve">addition </w:t>
            </w:r>
            <w:r>
              <w:rPr>
                <w:lang w:eastAsia="ko-KR"/>
              </w:rPr>
              <w:t xml:space="preserve">in subframe </w:t>
            </w:r>
            <w:r>
              <w:rPr>
                <w:i/>
                <w:lang w:eastAsia="ko-KR"/>
              </w:rPr>
              <w:t>n</w:t>
            </w:r>
            <w:r>
              <w:rPr>
                <w:lang w:eastAsia="ko-KR"/>
              </w:rPr>
              <w:t>, the UE shall be capable to</w:t>
            </w:r>
            <w:r>
              <w:t xml:space="preserve"> </w:t>
            </w:r>
            <w:r>
              <w:rPr>
                <w:lang w:eastAsia="ko-KR"/>
              </w:rPr>
              <w:t xml:space="preserve">transmit </w:t>
            </w:r>
            <w:r>
              <w:rPr>
                <w:lang w:eastAsia="ja-JP"/>
              </w:rPr>
              <w:t>P</w:t>
            </w:r>
            <w:r>
              <w:rPr>
                <w:lang w:eastAsia="ko-KR"/>
              </w:rPr>
              <w:t xml:space="preserve">RACH </w:t>
            </w:r>
            <w:r>
              <w:rPr>
                <w:lang w:eastAsia="ja-JP"/>
              </w:rPr>
              <w:t xml:space="preserve">preamble </w:t>
            </w:r>
            <w:r>
              <w:rPr>
                <w:lang w:eastAsia="ko-KR"/>
              </w:rPr>
              <w:t xml:space="preserve">towards </w:t>
            </w:r>
            <w:r>
              <w:rPr>
                <w:lang w:eastAsia="ko-KR"/>
              </w:rPr>
              <w:t>E-UTRAN PSCel</w:t>
            </w:r>
            <w:r>
              <w:t>l no</w:t>
            </w:r>
            <w:r>
              <w:rPr>
                <w:lang w:eastAsia="ko-KR"/>
              </w:rPr>
              <w:t xml:space="preserve"> later than in subframe </w:t>
            </w:r>
            <w:r>
              <w:rPr>
                <w:i/>
                <w:lang w:eastAsia="ko-KR"/>
              </w:rPr>
              <w:t>n</w:t>
            </w:r>
            <w:r>
              <w:rPr>
                <w:lang w:eastAsia="ko-KR"/>
              </w:rPr>
              <w:t>+</w:t>
            </w:r>
            <w:r>
              <w:rPr>
                <w:lang w:eastAsia="ja-JP"/>
              </w:rPr>
              <w:t xml:space="preserve"> T</w:t>
            </w:r>
            <w:r>
              <w:rPr>
                <w:vertAlign w:val="subscript"/>
                <w:lang w:eastAsia="ja-JP"/>
              </w:rPr>
              <w:t>config_EUTRAN-PSCell</w:t>
            </w:r>
            <w:r>
              <w:rPr>
                <w:lang w:eastAsia="ja-JP"/>
              </w:rPr>
              <w:t>:</w:t>
            </w:r>
          </w:p>
          <w:p w:rsidR="0038212C" w:rsidRDefault="002563DB">
            <w:pPr>
              <w:overflowPunct w:val="0"/>
              <w:autoSpaceDE w:val="0"/>
              <w:autoSpaceDN w:val="0"/>
              <w:adjustRightInd w:val="0"/>
              <w:textAlignment w:val="baseline"/>
              <w:rPr>
                <w:lang w:eastAsia="ko-KR"/>
              </w:rPr>
            </w:pPr>
            <w:r>
              <w:rPr>
                <w:lang w:eastAsia="ko-KR"/>
              </w:rPr>
              <w:t>Where:</w:t>
            </w:r>
          </w:p>
          <w:p w:rsidR="0038212C" w:rsidRDefault="002563DB">
            <w:pPr>
              <w:overflowPunct w:val="0"/>
              <w:autoSpaceDE w:val="0"/>
              <w:autoSpaceDN w:val="0"/>
              <w:adjustRightInd w:val="0"/>
              <w:ind w:leftChars="300" w:left="630"/>
              <w:textAlignment w:val="baseline"/>
              <w:rPr>
                <w:sz w:val="20"/>
                <w:szCs w:val="20"/>
              </w:rPr>
            </w:pPr>
            <w:r>
              <w:rPr>
                <w:lang w:eastAsia="ko-KR"/>
              </w:rPr>
              <w:t>T</w:t>
            </w:r>
            <w:r>
              <w:rPr>
                <w:vertAlign w:val="subscript"/>
                <w:lang w:eastAsia="ko-KR"/>
              </w:rPr>
              <w:t>config_</w:t>
            </w:r>
            <w:r>
              <w:rPr>
                <w:vertAlign w:val="subscript"/>
                <w:lang w:eastAsia="ja-JP"/>
              </w:rPr>
              <w:t>EUTRAN-</w:t>
            </w:r>
            <w:r>
              <w:rPr>
                <w:vertAlign w:val="subscript"/>
                <w:lang w:eastAsia="ko-KR"/>
              </w:rPr>
              <w:t>PSCell</w:t>
            </w:r>
            <w:r>
              <w:rPr>
                <w:lang w:eastAsia="ko-KR"/>
              </w:rPr>
              <w:t xml:space="preserve"> = 20ms + T</w:t>
            </w:r>
            <w:r>
              <w:rPr>
                <w:vertAlign w:val="subscript"/>
                <w:lang w:eastAsia="ko-KR"/>
              </w:rPr>
              <w:t>activation_time</w:t>
            </w:r>
            <w:r>
              <w:rPr>
                <w:lang w:eastAsia="ko-KR"/>
              </w:rPr>
              <w:t xml:space="preserve"> + 50ms + T</w:t>
            </w:r>
            <w:r>
              <w:rPr>
                <w:vertAlign w:val="subscript"/>
                <w:lang w:eastAsia="ko-KR"/>
              </w:rPr>
              <w:t>PCell_ DU</w:t>
            </w:r>
            <w:r>
              <w:rPr>
                <w:lang w:eastAsia="ko-KR"/>
              </w:rPr>
              <w:t xml:space="preserve"> + T</w:t>
            </w:r>
            <w:r>
              <w:rPr>
                <w:vertAlign w:val="subscript"/>
                <w:lang w:eastAsia="ko-KR"/>
              </w:rPr>
              <w:t>E-UTRAN-PSCell_ DU</w:t>
            </w:r>
          </w:p>
        </w:tc>
      </w:tr>
    </w:tbl>
    <w:p w:rsidR="0038212C" w:rsidRDefault="002563DB">
      <w:pPr>
        <w:rPr>
          <w:sz w:val="20"/>
          <w:szCs w:val="20"/>
        </w:rPr>
      </w:pPr>
      <w:r>
        <w:rPr>
          <w:sz w:val="20"/>
          <w:szCs w:val="20"/>
        </w:rPr>
        <w:t>Where:</w:t>
      </w:r>
    </w:p>
    <w:p w:rsidR="0038212C" w:rsidRDefault="002563DB">
      <w:pPr>
        <w:ind w:leftChars="200" w:left="420"/>
        <w:rPr>
          <w:vertAlign w:val="subscript"/>
          <w:lang w:eastAsia="ko-KR"/>
        </w:rPr>
      </w:pPr>
      <w:r>
        <w:rPr>
          <w:sz w:val="20"/>
          <w:szCs w:val="20"/>
        </w:rPr>
        <w:t xml:space="preserve">- </w:t>
      </w:r>
      <w:r>
        <w:rPr>
          <w:lang w:eastAsia="ko-KR"/>
        </w:rPr>
        <w:t>T</w:t>
      </w:r>
      <w:r>
        <w:rPr>
          <w:vertAlign w:val="subscript"/>
          <w:lang w:eastAsia="ko-KR"/>
        </w:rPr>
        <w:t>activation_time</w:t>
      </w:r>
      <w:r>
        <w:rPr>
          <w:sz w:val="20"/>
          <w:szCs w:val="22"/>
          <w:lang w:eastAsia="ko-KR"/>
        </w:rPr>
        <w:t xml:space="preserve"> is E-UTRAN PSCell activation delay. It is 20ms if assuming PSCell is known.</w:t>
      </w:r>
    </w:p>
    <w:p w:rsidR="0038212C" w:rsidRDefault="002563DB">
      <w:pPr>
        <w:ind w:leftChars="200" w:left="420"/>
        <w:rPr>
          <w:lang w:eastAsia="ko-KR"/>
        </w:rPr>
      </w:pPr>
      <w:r>
        <w:rPr>
          <w:sz w:val="20"/>
          <w:szCs w:val="20"/>
          <w:lang w:eastAsia="ko-KR"/>
        </w:rPr>
        <w:t>- T</w:t>
      </w:r>
      <w:r>
        <w:rPr>
          <w:vertAlign w:val="subscript"/>
          <w:lang w:eastAsia="ko-KR"/>
        </w:rPr>
        <w:t>E-UTRAN-PSCell_DU</w:t>
      </w:r>
      <w:r>
        <w:rPr>
          <w:sz w:val="20"/>
          <w:szCs w:val="22"/>
          <w:lang w:eastAsia="ko-KR"/>
        </w:rPr>
        <w:t xml:space="preserve"> is the delay uncertainty in acquiring the first available PRACH occasion in the E-UTRAN </w:t>
      </w:r>
      <w:r>
        <w:rPr>
          <w:sz w:val="20"/>
          <w:szCs w:val="22"/>
          <w:lang w:eastAsia="ko-KR"/>
        </w:rPr>
        <w:t>PScell.</w:t>
      </w:r>
    </w:p>
    <w:p w:rsidR="0038212C" w:rsidRDefault="002563DB">
      <w:pPr>
        <w:ind w:leftChars="200" w:left="420"/>
        <w:rPr>
          <w:sz w:val="20"/>
          <w:szCs w:val="22"/>
          <w:lang w:eastAsia="ko-KR"/>
        </w:rPr>
      </w:pPr>
      <w:r>
        <w:rPr>
          <w:lang w:eastAsia="ko-KR"/>
        </w:rPr>
        <w:t xml:space="preserve">- </w:t>
      </w:r>
      <w:r>
        <w:rPr>
          <w:lang w:eastAsia="ko-KR"/>
        </w:rPr>
        <w:t>T</w:t>
      </w:r>
      <w:r>
        <w:rPr>
          <w:vertAlign w:val="subscript"/>
          <w:lang w:eastAsia="ko-KR"/>
        </w:rPr>
        <w:t>PCell_ DU</w:t>
      </w:r>
      <w:r>
        <w:rPr>
          <w:sz w:val="20"/>
          <w:szCs w:val="22"/>
          <w:lang w:eastAsia="ko-KR"/>
        </w:rPr>
        <w:t xml:space="preserve"> is the delay uncertainty due to PCell PRACH pream</w:t>
      </w:r>
      <w:r>
        <w:rPr>
          <w:sz w:val="20"/>
          <w:szCs w:val="22"/>
          <w:lang w:eastAsia="ko-KR"/>
        </w:rPr>
        <w:t>ble transmission</w:t>
      </w:r>
      <w:r>
        <w:rPr>
          <w:sz w:val="20"/>
          <w:szCs w:val="22"/>
          <w:lang w:eastAsia="ko-KR"/>
        </w:rPr>
        <w:t>.</w:t>
      </w:r>
    </w:p>
    <w:p w:rsidR="0038212C" w:rsidRDefault="002563DB">
      <w:pPr>
        <w:rPr>
          <w:sz w:val="20"/>
          <w:szCs w:val="22"/>
        </w:rPr>
      </w:pPr>
      <w:r>
        <w:rPr>
          <w:sz w:val="20"/>
          <w:szCs w:val="22"/>
        </w:rPr>
        <w:t>Thus, the PSCell addition delay is at least 90ms, assuming PSCell is known and no delay in acquiring PRACH occasion for preamble transmission.</w:t>
      </w:r>
    </w:p>
    <w:p w:rsidR="0038212C" w:rsidRPr="001410B3" w:rsidRDefault="002563DB" w:rsidP="001410B3">
      <w:pPr>
        <w:numPr>
          <w:ilvl w:val="0"/>
          <w:numId w:val="4"/>
        </w:numPr>
        <w:ind w:left="1245" w:hanging="1245"/>
        <w:rPr>
          <w:b/>
          <w:bCs/>
          <w:sz w:val="20"/>
          <w:szCs w:val="20"/>
        </w:rPr>
      </w:pPr>
      <w:r>
        <w:rPr>
          <w:b/>
          <w:bCs/>
          <w:sz w:val="20"/>
          <w:szCs w:val="20"/>
        </w:rPr>
        <w:t xml:space="preserve">The PSCell addition delay is significant. In NR-DC, assuming STMC period is 20ms, </w:t>
      </w:r>
      <w:r w:rsidR="005076D4">
        <w:rPr>
          <w:b/>
          <w:bCs/>
          <w:sz w:val="20"/>
          <w:szCs w:val="20"/>
        </w:rPr>
        <w:t xml:space="preserve">it </w:t>
      </w:r>
      <w:r>
        <w:rPr>
          <w:b/>
          <w:bCs/>
          <w:sz w:val="20"/>
          <w:szCs w:val="20"/>
        </w:rPr>
        <w:t>varies from a</w:t>
      </w:r>
      <w:r>
        <w:rPr>
          <w:b/>
          <w:bCs/>
          <w:sz w:val="20"/>
          <w:szCs w:val="20"/>
        </w:rPr>
        <w:t>bout 88ms to hundreds ms, depending on whether the target PSCell is know</w:t>
      </w:r>
      <w:r w:rsidR="005076D4">
        <w:rPr>
          <w:b/>
          <w:bCs/>
          <w:sz w:val="20"/>
          <w:szCs w:val="20"/>
        </w:rPr>
        <w:t>n</w:t>
      </w:r>
      <w:r>
        <w:rPr>
          <w:b/>
          <w:bCs/>
          <w:sz w:val="20"/>
          <w:szCs w:val="20"/>
        </w:rPr>
        <w:t xml:space="preserve">, FR1 or FR2 and SMTC period. </w:t>
      </w:r>
      <w:r>
        <w:rPr>
          <w:b/>
          <w:bCs/>
          <w:sz w:val="20"/>
          <w:szCs w:val="20"/>
        </w:rPr>
        <w:t xml:space="preserve">And </w:t>
      </w:r>
      <w:r>
        <w:rPr>
          <w:b/>
          <w:bCs/>
          <w:sz w:val="20"/>
          <w:szCs w:val="20"/>
        </w:rPr>
        <w:t>i</w:t>
      </w:r>
      <w:r>
        <w:rPr>
          <w:b/>
          <w:bCs/>
          <w:sz w:val="20"/>
          <w:szCs w:val="20"/>
        </w:rPr>
        <w:t>n NE-DC, this delay is at least 90ms.</w:t>
      </w:r>
    </w:p>
    <w:p w:rsidR="0038212C" w:rsidRDefault="002563DB">
      <w:pPr>
        <w:rPr>
          <w:sz w:val="20"/>
          <w:szCs w:val="20"/>
        </w:rPr>
      </w:pPr>
      <w:r>
        <w:rPr>
          <w:sz w:val="20"/>
          <w:szCs w:val="20"/>
        </w:rPr>
        <w:t>To optimize for this scenario, one potential solution is to “suspend” the whole SCG. The basic idea is to stop or reduce PDCCH monitoring on the SCG, including PSCell, because PDCCH monitoring is assumed the main UE power consumption contributor when there</w:t>
      </w:r>
      <w:r>
        <w:rPr>
          <w:sz w:val="20"/>
          <w:szCs w:val="20"/>
        </w:rPr>
        <w:t xml:space="preserve"> is no data scheduling. There are at least potential solutions to implement SCG suspension. One is to apply dormancy behavior which is discussed for SCell activation to PSCell. And another is to transit PSCell to deactivated state. </w:t>
      </w:r>
    </w:p>
    <w:p w:rsidR="0038212C" w:rsidRDefault="002563DB">
      <w:pPr>
        <w:rPr>
          <w:sz w:val="20"/>
          <w:szCs w:val="20"/>
        </w:rPr>
      </w:pPr>
      <w:r>
        <w:rPr>
          <w:sz w:val="20"/>
          <w:szCs w:val="20"/>
        </w:rPr>
        <w:t>To evaluate different s</w:t>
      </w:r>
      <w:r>
        <w:rPr>
          <w:sz w:val="20"/>
          <w:szCs w:val="20"/>
        </w:rPr>
        <w:t>olutions, transition delay and UE power consumption are the key criteria.The SCG should be transited from suspend state quickly to meet bursty data traffic requirement. However, low latency and low UE power consumption is contradictory.</w:t>
      </w:r>
    </w:p>
    <w:p w:rsidR="0038212C" w:rsidRDefault="002563DB">
      <w:pPr>
        <w:rPr>
          <w:sz w:val="20"/>
          <w:szCs w:val="20"/>
        </w:rPr>
      </w:pPr>
      <w:r>
        <w:rPr>
          <w:sz w:val="20"/>
          <w:szCs w:val="20"/>
        </w:rPr>
        <w:t>At the same time, b</w:t>
      </w:r>
      <w:r>
        <w:rPr>
          <w:sz w:val="20"/>
          <w:szCs w:val="20"/>
        </w:rPr>
        <w:t>oth solutions may involve signaling across cell group, e.g. activation SCG via MCG. The impact on specification complexity should also be taken into consideration.</w:t>
      </w:r>
    </w:p>
    <w:p w:rsidR="0038212C" w:rsidRDefault="002563DB">
      <w:pPr>
        <w:numPr>
          <w:ilvl w:val="0"/>
          <w:numId w:val="5"/>
        </w:numPr>
        <w:ind w:left="1245" w:hanging="1245"/>
        <w:rPr>
          <w:b/>
          <w:bCs/>
          <w:sz w:val="20"/>
          <w:szCs w:val="20"/>
        </w:rPr>
      </w:pPr>
      <w:r>
        <w:rPr>
          <w:b/>
          <w:bCs/>
          <w:sz w:val="20"/>
          <w:szCs w:val="20"/>
        </w:rPr>
        <w:t>UE power consumption, transition delay and impact on specification should be take into consi</w:t>
      </w:r>
      <w:r>
        <w:rPr>
          <w:b/>
          <w:bCs/>
          <w:sz w:val="20"/>
          <w:szCs w:val="20"/>
        </w:rPr>
        <w:t xml:space="preserve">deration </w:t>
      </w:r>
      <w:r>
        <w:rPr>
          <w:b/>
          <w:bCs/>
          <w:sz w:val="20"/>
          <w:szCs w:val="20"/>
        </w:rPr>
        <w:t>when evaluating</w:t>
      </w:r>
      <w:r>
        <w:rPr>
          <w:b/>
          <w:bCs/>
          <w:sz w:val="20"/>
          <w:szCs w:val="20"/>
        </w:rPr>
        <w:t xml:space="preserve"> SCG suspension solution</w:t>
      </w:r>
      <w:r>
        <w:rPr>
          <w:b/>
          <w:bCs/>
          <w:sz w:val="20"/>
          <w:szCs w:val="20"/>
        </w:rPr>
        <w:t>s</w:t>
      </w:r>
      <w:r>
        <w:rPr>
          <w:b/>
          <w:bCs/>
          <w:sz w:val="20"/>
          <w:szCs w:val="20"/>
        </w:rPr>
        <w:t>.</w:t>
      </w:r>
    </w:p>
    <w:p w:rsidR="0038212C" w:rsidRDefault="002563DB">
      <w:pPr>
        <w:pStyle w:val="Heading1"/>
        <w:widowControl/>
        <w:numPr>
          <w:ilvl w:val="1"/>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kern w:val="0"/>
          <w:sz w:val="28"/>
          <w:szCs w:val="32"/>
        </w:rPr>
      </w:pPr>
      <w:r>
        <w:rPr>
          <w:b w:val="0"/>
          <w:bCs w:val="0"/>
          <w:kern w:val="0"/>
          <w:sz w:val="28"/>
          <w:szCs w:val="32"/>
        </w:rPr>
        <w:lastRenderedPageBreak/>
        <w:t>Option 1: Apply Dormancy behavior to SCG</w:t>
      </w:r>
    </w:p>
    <w:p w:rsidR="0038212C" w:rsidRDefault="002563DB">
      <w:pPr>
        <w:rPr>
          <w:sz w:val="20"/>
          <w:szCs w:val="20"/>
        </w:rPr>
      </w:pPr>
      <w:r>
        <w:rPr>
          <w:sz w:val="20"/>
          <w:szCs w:val="20"/>
        </w:rPr>
        <w:t>In previous RAN1 meeting, it is agreed to adopt dormancy behavior for fast SCell activation;</w:t>
      </w:r>
    </w:p>
    <w:tbl>
      <w:tblPr>
        <w:tblStyle w:val="TableGrid"/>
        <w:tblW w:w="9027" w:type="dxa"/>
        <w:tblInd w:w="698" w:type="dxa"/>
        <w:tblLayout w:type="fixed"/>
        <w:tblLook w:val="04A0" w:firstRow="1" w:lastRow="0" w:firstColumn="1" w:lastColumn="0" w:noHBand="0" w:noVBand="1"/>
      </w:tblPr>
      <w:tblGrid>
        <w:gridCol w:w="9027"/>
      </w:tblGrid>
      <w:tr w:rsidR="0038212C">
        <w:tc>
          <w:tcPr>
            <w:tcW w:w="9027" w:type="dxa"/>
          </w:tcPr>
          <w:p w:rsidR="0038212C" w:rsidRDefault="002563DB">
            <w:pPr>
              <w:widowControl/>
              <w:overflowPunct w:val="0"/>
              <w:autoSpaceDE w:val="0"/>
              <w:autoSpaceDN w:val="0"/>
              <w:adjustRightInd w:val="0"/>
              <w:spacing w:after="180" w:line="240" w:lineRule="auto"/>
              <w:textAlignment w:val="baseline"/>
              <w:rPr>
                <w:rFonts w:eastAsia="SimSun"/>
                <w:kern w:val="0"/>
                <w:sz w:val="20"/>
                <w:szCs w:val="20"/>
              </w:rPr>
            </w:pPr>
            <w:r>
              <w:rPr>
                <w:rFonts w:eastAsia="SimSun"/>
                <w:kern w:val="0"/>
                <w:sz w:val="20"/>
                <w:szCs w:val="20"/>
              </w:rPr>
              <w:t>Agreements 1:</w:t>
            </w:r>
          </w:p>
          <w:p w:rsidR="0038212C" w:rsidRDefault="002563DB">
            <w:pPr>
              <w:widowControl/>
              <w:overflowPunct w:val="0"/>
              <w:autoSpaceDE w:val="0"/>
              <w:autoSpaceDN w:val="0"/>
              <w:adjustRightInd w:val="0"/>
              <w:spacing w:after="180" w:line="240" w:lineRule="auto"/>
              <w:textAlignment w:val="baseline"/>
              <w:rPr>
                <w:rFonts w:eastAsia="SimSun"/>
                <w:kern w:val="0"/>
                <w:sz w:val="20"/>
                <w:szCs w:val="20"/>
              </w:rPr>
            </w:pPr>
            <w:r>
              <w:rPr>
                <w:rFonts w:eastAsia="SimSun"/>
                <w:kern w:val="0"/>
                <w:sz w:val="20"/>
                <w:szCs w:val="20"/>
              </w:rPr>
              <w:t xml:space="preserve">From RAN1 perspective, L1 based mechanism for </w:t>
            </w:r>
            <w:r>
              <w:rPr>
                <w:rFonts w:eastAsia="SimSun"/>
                <w:kern w:val="0"/>
                <w:sz w:val="20"/>
                <w:szCs w:val="20"/>
              </w:rPr>
              <w:t>transitioning between ‘dormancy-like’ and ‘non dormancy-like’ behavior on activated Scells can be supported</w:t>
            </w:r>
          </w:p>
          <w:p w:rsidR="0038212C" w:rsidRDefault="002563DB">
            <w:pPr>
              <w:widowControl/>
              <w:overflowPunct w:val="0"/>
              <w:autoSpaceDE w:val="0"/>
              <w:autoSpaceDN w:val="0"/>
              <w:adjustRightInd w:val="0"/>
              <w:spacing w:after="180" w:line="240" w:lineRule="auto"/>
              <w:textAlignment w:val="baseline"/>
              <w:rPr>
                <w:rFonts w:eastAsia="SimSun"/>
                <w:kern w:val="0"/>
                <w:sz w:val="20"/>
                <w:szCs w:val="20"/>
              </w:rPr>
            </w:pPr>
            <w:r>
              <w:rPr>
                <w:rFonts w:eastAsia="SimSun"/>
                <w:kern w:val="0"/>
                <w:sz w:val="20"/>
                <w:szCs w:val="20"/>
              </w:rPr>
              <w:t xml:space="preserve">‘dormancy-like’ =&gt; sparse/no PDCCH monitoring on activated Scell while maintaining CSI measurements/reporting </w:t>
            </w:r>
          </w:p>
        </w:tc>
      </w:tr>
    </w:tbl>
    <w:p w:rsidR="0038212C" w:rsidRDefault="002563DB">
      <w:pPr>
        <w:rPr>
          <w:sz w:val="20"/>
          <w:szCs w:val="20"/>
        </w:rPr>
      </w:pPr>
      <w:r>
        <w:rPr>
          <w:sz w:val="20"/>
          <w:szCs w:val="20"/>
        </w:rPr>
        <w:t>For a SCell transited to dormancy be</w:t>
      </w:r>
      <w:r>
        <w:rPr>
          <w:sz w:val="20"/>
          <w:szCs w:val="20"/>
        </w:rPr>
        <w:t>havior, UE power consumption is reduced due to sparse/no PDCCH monitoring. And the delay required for transition from dormancy behavior to non-dormancy behavior is believed to be similar to BWP switch delay, i.e. less than 3ms.</w:t>
      </w:r>
    </w:p>
    <w:p w:rsidR="0038212C" w:rsidRDefault="002563DB">
      <w:pPr>
        <w:rPr>
          <w:sz w:val="20"/>
          <w:szCs w:val="20"/>
        </w:rPr>
      </w:pPr>
      <w:r>
        <w:rPr>
          <w:sz w:val="20"/>
          <w:szCs w:val="20"/>
        </w:rPr>
        <w:t>It seems natural to align SC</w:t>
      </w:r>
      <w:r>
        <w:rPr>
          <w:sz w:val="20"/>
          <w:szCs w:val="20"/>
        </w:rPr>
        <w:t xml:space="preserve">G suspension with this SCell dormancy behavior to achieve a common solution. However, dormancy behavior is still not clear till now, .e.g. whether dormancy means no PDCCH monitoring or allow sparse PDCCH monitoring, and whether PUCCH is allowed on a SCell </w:t>
      </w:r>
      <w:r>
        <w:rPr>
          <w:sz w:val="20"/>
          <w:szCs w:val="20"/>
        </w:rPr>
        <w:t xml:space="preserve">in dormancy behavior. </w:t>
      </w:r>
    </w:p>
    <w:p w:rsidR="0038212C" w:rsidRDefault="002563DB">
      <w:pPr>
        <w:rPr>
          <w:sz w:val="20"/>
          <w:szCs w:val="20"/>
        </w:rPr>
      </w:pPr>
      <w:r>
        <w:rPr>
          <w:sz w:val="20"/>
          <w:szCs w:val="20"/>
        </w:rPr>
        <w:t>Further, dormancy behavior is designed for fast SCell activation till now. There are issues to be considered if extend dormancy behavior to PSCell.</w:t>
      </w:r>
    </w:p>
    <w:p w:rsidR="0038212C" w:rsidRDefault="002563DB">
      <w:pPr>
        <w:rPr>
          <w:sz w:val="20"/>
          <w:szCs w:val="20"/>
          <w:u w:val="single"/>
        </w:rPr>
      </w:pPr>
      <w:r>
        <w:rPr>
          <w:sz w:val="20"/>
          <w:szCs w:val="20"/>
          <w:u w:val="single"/>
        </w:rPr>
        <w:t>Issue 1: How to activate PSCell from dormancy behavior</w:t>
      </w:r>
    </w:p>
    <w:p w:rsidR="0038212C" w:rsidRDefault="002563DB">
      <w:pPr>
        <w:rPr>
          <w:sz w:val="20"/>
          <w:szCs w:val="20"/>
        </w:rPr>
      </w:pPr>
      <w:r>
        <w:rPr>
          <w:sz w:val="20"/>
          <w:szCs w:val="20"/>
        </w:rPr>
        <w:t>Per RAN1 agreement, L1 signali</w:t>
      </w:r>
      <w:r>
        <w:rPr>
          <w:sz w:val="20"/>
          <w:szCs w:val="20"/>
        </w:rPr>
        <w:t>ng will be used to activate a dormancy SCell from a serving cell with the same cell group. If the whole SCG including PSCell is transited to dormancy behavior, how to activate PSCell to non-dormancy behavior?</w:t>
      </w:r>
    </w:p>
    <w:p w:rsidR="0038212C" w:rsidRDefault="002563DB">
      <w:pPr>
        <w:rPr>
          <w:sz w:val="20"/>
          <w:szCs w:val="20"/>
        </w:rPr>
      </w:pPr>
      <w:r>
        <w:rPr>
          <w:sz w:val="20"/>
          <w:szCs w:val="20"/>
        </w:rPr>
        <w:t>This issue depends whether there is sparse PDCCH configuration on PSCell when it is in dormancy. If there is no PDCCH configuration on the PSCell dormancy BWP, activation signaling has to be transmitted via MCG. If there is sparse PDCCH configuration on th</w:t>
      </w:r>
      <w:r>
        <w:rPr>
          <w:sz w:val="20"/>
          <w:szCs w:val="20"/>
        </w:rPr>
        <w:t xml:space="preserve">e PSCell in dormancy, activation signaling can be transmitted via the PSCell if delay is acceptable. </w:t>
      </w:r>
    </w:p>
    <w:p w:rsidR="0038212C" w:rsidRDefault="002563DB">
      <w:pPr>
        <w:rPr>
          <w:sz w:val="20"/>
          <w:szCs w:val="20"/>
        </w:rPr>
      </w:pPr>
      <w:r>
        <w:rPr>
          <w:sz w:val="20"/>
          <w:szCs w:val="20"/>
        </w:rPr>
        <w:t>If activation signaling is to be transmitted via MCG, L1 signaling may be preferred to achieve a common solution as dormancy for SCell. In summary:</w:t>
      </w:r>
    </w:p>
    <w:p w:rsidR="0038212C" w:rsidRDefault="002563DB">
      <w:pPr>
        <w:ind w:leftChars="200" w:left="420"/>
        <w:rPr>
          <w:sz w:val="20"/>
          <w:szCs w:val="20"/>
        </w:rPr>
      </w:pPr>
      <w:r>
        <w:rPr>
          <w:b/>
          <w:bCs/>
          <w:sz w:val="20"/>
          <w:szCs w:val="20"/>
        </w:rPr>
        <w:t>Altern</w:t>
      </w:r>
      <w:r>
        <w:rPr>
          <w:b/>
          <w:bCs/>
          <w:sz w:val="20"/>
          <w:szCs w:val="20"/>
        </w:rPr>
        <w:t>ative 1:</w:t>
      </w:r>
      <w:r>
        <w:rPr>
          <w:sz w:val="20"/>
          <w:szCs w:val="20"/>
        </w:rPr>
        <w:t xml:space="preserve"> Activate PSCell via MCG, either L1 signaling, MAC CE or RRC signaling. The activation delay may include SN-&gt;MN signaling delay and activation signaling delay.</w:t>
      </w:r>
    </w:p>
    <w:p w:rsidR="0038212C" w:rsidRDefault="002563DB">
      <w:pPr>
        <w:ind w:leftChars="200" w:left="420"/>
        <w:rPr>
          <w:sz w:val="20"/>
          <w:szCs w:val="20"/>
          <w:u w:val="single"/>
        </w:rPr>
      </w:pPr>
      <w:r>
        <w:rPr>
          <w:b/>
          <w:bCs/>
          <w:sz w:val="20"/>
          <w:szCs w:val="20"/>
        </w:rPr>
        <w:t>Alternative 2:</w:t>
      </w:r>
      <w:r>
        <w:rPr>
          <w:sz w:val="20"/>
          <w:szCs w:val="20"/>
        </w:rPr>
        <w:t xml:space="preserve"> Activate via PSCell which is configured with sparse PDCCH in dormancy behavior. The delay depends on the period of PDCCH occasions and L1 signaling delay.</w:t>
      </w:r>
    </w:p>
    <w:p w:rsidR="0038212C" w:rsidRDefault="002563DB">
      <w:pPr>
        <w:rPr>
          <w:sz w:val="20"/>
          <w:szCs w:val="20"/>
        </w:rPr>
      </w:pPr>
      <w:r>
        <w:rPr>
          <w:sz w:val="20"/>
          <w:szCs w:val="20"/>
          <w:u w:val="single"/>
        </w:rPr>
        <w:t>Issue 2: How to activate PSCell in dormancy behavior upon UL data arrival</w:t>
      </w:r>
    </w:p>
    <w:p w:rsidR="0038212C" w:rsidRDefault="002563DB">
      <w:pPr>
        <w:rPr>
          <w:sz w:val="20"/>
          <w:szCs w:val="20"/>
        </w:rPr>
      </w:pPr>
      <w:r>
        <w:rPr>
          <w:sz w:val="20"/>
          <w:szCs w:val="20"/>
        </w:rPr>
        <w:t>This issue is related to h</w:t>
      </w:r>
      <w:r>
        <w:rPr>
          <w:sz w:val="20"/>
          <w:szCs w:val="20"/>
        </w:rPr>
        <w:t>ow to notice network upon UL data arrival. There are following alternatives:</w:t>
      </w:r>
    </w:p>
    <w:p w:rsidR="0038212C" w:rsidRDefault="002563DB">
      <w:pPr>
        <w:ind w:leftChars="200" w:left="420"/>
        <w:rPr>
          <w:sz w:val="20"/>
          <w:szCs w:val="20"/>
        </w:rPr>
      </w:pPr>
      <w:r>
        <w:rPr>
          <w:b/>
          <w:bCs/>
          <w:sz w:val="20"/>
          <w:szCs w:val="20"/>
        </w:rPr>
        <w:t xml:space="preserve">Alternative 1: </w:t>
      </w:r>
      <w:r>
        <w:rPr>
          <w:sz w:val="20"/>
          <w:szCs w:val="20"/>
        </w:rPr>
        <w:t>Transmit SR if PUCCH can be configured on PSCell in dormancy behavior. As analysis in our another contribution[3], we see no problem in supporting PUCCH transmissio</w:t>
      </w:r>
      <w:r>
        <w:rPr>
          <w:sz w:val="20"/>
          <w:szCs w:val="20"/>
        </w:rPr>
        <w:t>n on serving cell in dormancy.</w:t>
      </w:r>
    </w:p>
    <w:p w:rsidR="0038212C" w:rsidRDefault="002563DB">
      <w:pPr>
        <w:ind w:leftChars="200" w:left="420"/>
        <w:rPr>
          <w:sz w:val="20"/>
          <w:szCs w:val="20"/>
        </w:rPr>
      </w:pPr>
      <w:r>
        <w:rPr>
          <w:b/>
          <w:bCs/>
          <w:sz w:val="20"/>
          <w:szCs w:val="20"/>
        </w:rPr>
        <w:lastRenderedPageBreak/>
        <w:t xml:space="preserve">Alternative 2: </w:t>
      </w:r>
      <w:r>
        <w:rPr>
          <w:sz w:val="20"/>
          <w:szCs w:val="20"/>
        </w:rPr>
        <w:t>If PUCCH is not configured on PSCell in dormancy behavior, UE initiate PRACH on PSCell and perform BWP switch to initial BWP autonomously. Current MAC specification already support this.</w:t>
      </w:r>
    </w:p>
    <w:p w:rsidR="0038212C" w:rsidRDefault="002563DB">
      <w:pPr>
        <w:ind w:leftChars="200" w:left="420"/>
        <w:rPr>
          <w:sz w:val="20"/>
          <w:szCs w:val="20"/>
        </w:rPr>
      </w:pPr>
      <w:r>
        <w:rPr>
          <w:b/>
          <w:bCs/>
          <w:sz w:val="20"/>
          <w:szCs w:val="20"/>
        </w:rPr>
        <w:t xml:space="preserve">Alternative 3: </w:t>
      </w:r>
      <w:r>
        <w:rPr>
          <w:sz w:val="20"/>
          <w:szCs w:val="20"/>
        </w:rPr>
        <w:t>To defin</w:t>
      </w:r>
      <w:r>
        <w:rPr>
          <w:sz w:val="20"/>
          <w:szCs w:val="20"/>
        </w:rPr>
        <w:t>e new signaling via MCG, either MAC CE or RRC message. This alternative brings additional delay used for MN-&gt;SN notification on UL data arrival.</w:t>
      </w:r>
    </w:p>
    <w:p w:rsidR="0038212C" w:rsidRDefault="002563DB">
      <w:pPr>
        <w:rPr>
          <w:sz w:val="20"/>
          <w:szCs w:val="20"/>
          <w:u w:val="single"/>
        </w:rPr>
      </w:pPr>
      <w:r>
        <w:rPr>
          <w:sz w:val="20"/>
          <w:szCs w:val="20"/>
          <w:u w:val="single"/>
        </w:rPr>
        <w:t>Issue 3: whether CSI reporting is required and how to report it when SCG is in dormancy</w:t>
      </w:r>
    </w:p>
    <w:p w:rsidR="0038212C" w:rsidRDefault="002563DB">
      <w:pPr>
        <w:rPr>
          <w:sz w:val="20"/>
          <w:szCs w:val="20"/>
        </w:rPr>
      </w:pPr>
      <w:r>
        <w:rPr>
          <w:sz w:val="20"/>
          <w:szCs w:val="20"/>
        </w:rPr>
        <w:t xml:space="preserve">Per our understanding, </w:t>
      </w:r>
      <w:r>
        <w:rPr>
          <w:sz w:val="20"/>
          <w:szCs w:val="20"/>
        </w:rPr>
        <w:t>it is unclear till now whether CSI reporting is mandatory for SCell in dormancy behavior. Keeping CSI reporting is helpful in reducing delay required for CSI reporting upon activating SCG. However, when PSCell can be transited to dormancy, whether CSI repo</w:t>
      </w:r>
      <w:r>
        <w:rPr>
          <w:sz w:val="20"/>
          <w:szCs w:val="20"/>
        </w:rPr>
        <w:t>rting is mandatory depends needs further discussion.</w:t>
      </w:r>
    </w:p>
    <w:p w:rsidR="0038212C" w:rsidRDefault="002563DB">
      <w:pPr>
        <w:rPr>
          <w:sz w:val="20"/>
          <w:szCs w:val="20"/>
        </w:rPr>
      </w:pPr>
      <w:r>
        <w:rPr>
          <w:sz w:val="20"/>
          <w:szCs w:val="20"/>
        </w:rPr>
        <w:t>If PUCCH can be configured for PSCell in dormancy behavior, there is no difference to non-dormancy behavior on CSI reporting. Otherwise, additional specification effort is needed to support CSI reporting</w:t>
      </w:r>
      <w:r>
        <w:rPr>
          <w:sz w:val="20"/>
          <w:szCs w:val="20"/>
        </w:rPr>
        <w:t xml:space="preserve"> for SCG serving cells via MCG. Further, it is not clear whether the CSI reporting is valid due to MN-&gt;SN transmission delay since CSI reporting is used for fast data scheduling.</w:t>
      </w:r>
    </w:p>
    <w:p w:rsidR="0038212C" w:rsidRDefault="002563DB">
      <w:pPr>
        <w:rPr>
          <w:sz w:val="20"/>
          <w:szCs w:val="20"/>
          <w:u w:val="single"/>
        </w:rPr>
      </w:pPr>
      <w:r>
        <w:rPr>
          <w:sz w:val="20"/>
          <w:szCs w:val="20"/>
          <w:u w:val="single"/>
        </w:rPr>
        <w:t>Issue 4: measurement to support mobility and signal quality variation</w:t>
      </w:r>
    </w:p>
    <w:p w:rsidR="0038212C" w:rsidRDefault="002563DB">
      <w:pPr>
        <w:rPr>
          <w:sz w:val="20"/>
          <w:szCs w:val="20"/>
        </w:rPr>
      </w:pPr>
      <w:r>
        <w:rPr>
          <w:sz w:val="20"/>
          <w:szCs w:val="20"/>
        </w:rPr>
        <w:t>In emai</w:t>
      </w:r>
      <w:r>
        <w:rPr>
          <w:sz w:val="20"/>
          <w:szCs w:val="20"/>
        </w:rPr>
        <w:t>l discussion[1], issue is raised whether UE perform RRM measurement, beam management and RLM for PSCell in dormancy behavior. Per our understanding, RRM measurement is helpful for UE mobility. The network can reconfigure SCG or release SCG based on the mea</w:t>
      </w:r>
      <w:r>
        <w:rPr>
          <w:sz w:val="20"/>
          <w:szCs w:val="20"/>
        </w:rPr>
        <w:t>surement report. Beam management and RLM is also helpful to avoid SCG invalid due to mobility or signal quality. On the other side, these measurement consumes more UE power. This is contradictory to UE power saving intention.</w:t>
      </w:r>
    </w:p>
    <w:p w:rsidR="0038212C" w:rsidRDefault="002563DB">
      <w:pPr>
        <w:rPr>
          <w:sz w:val="20"/>
          <w:szCs w:val="20"/>
          <w:u w:val="single"/>
        </w:rPr>
      </w:pPr>
      <w:r>
        <w:rPr>
          <w:sz w:val="20"/>
          <w:szCs w:val="20"/>
          <w:u w:val="single"/>
        </w:rPr>
        <w:t>Issue 5: whether and how to ma</w:t>
      </w:r>
      <w:r>
        <w:rPr>
          <w:sz w:val="20"/>
          <w:szCs w:val="20"/>
          <w:u w:val="single"/>
        </w:rPr>
        <w:t>intain TA alignment for PSCell in dormancy</w:t>
      </w:r>
    </w:p>
    <w:p w:rsidR="0038212C" w:rsidRDefault="002563DB">
      <w:pPr>
        <w:rPr>
          <w:sz w:val="20"/>
          <w:szCs w:val="20"/>
        </w:rPr>
      </w:pPr>
      <w:r>
        <w:rPr>
          <w:sz w:val="20"/>
          <w:szCs w:val="20"/>
        </w:rPr>
        <w:t>If PUCCH and SRS are not configured or stopped on PSCell in dormancy, there is no need to maintain time alignment. However, if TA is not maintained, additional delay is required for to restore TA alignment upon tr</w:t>
      </w:r>
      <w:r>
        <w:rPr>
          <w:sz w:val="20"/>
          <w:szCs w:val="20"/>
        </w:rPr>
        <w:t>ansition PSCell to non-dormancy. Thus it is worthy to discuss whether Time alignment is maintained for PSCell in dormancy and how to maintain it.</w:t>
      </w:r>
    </w:p>
    <w:p w:rsidR="0038212C" w:rsidRDefault="002563DB">
      <w:pPr>
        <w:numPr>
          <w:ilvl w:val="0"/>
          <w:numId w:val="4"/>
        </w:numPr>
        <w:ind w:left="1245" w:hanging="1245"/>
        <w:rPr>
          <w:b/>
          <w:bCs/>
          <w:sz w:val="20"/>
          <w:szCs w:val="20"/>
        </w:rPr>
      </w:pPr>
      <w:r>
        <w:rPr>
          <w:b/>
          <w:bCs/>
          <w:sz w:val="20"/>
          <w:szCs w:val="20"/>
        </w:rPr>
        <w:t xml:space="preserve">To implement SCG suspension with dormancy behavior, there are several issues to be discussed: e.g. transition </w:t>
      </w:r>
      <w:r>
        <w:rPr>
          <w:b/>
          <w:bCs/>
          <w:sz w:val="20"/>
          <w:szCs w:val="20"/>
        </w:rPr>
        <w:t>from dormancy to non-dormancy for PSCell, whether CSI reporting is needed and how to perform it, whether RLM/beam management is needed and how to perform</w:t>
      </w:r>
      <w:r w:rsidR="001410B3">
        <w:rPr>
          <w:b/>
          <w:bCs/>
          <w:sz w:val="20"/>
          <w:szCs w:val="20"/>
        </w:rPr>
        <w:t xml:space="preserve"> it</w:t>
      </w:r>
      <w:r>
        <w:rPr>
          <w:b/>
          <w:bCs/>
          <w:sz w:val="20"/>
          <w:szCs w:val="20"/>
        </w:rPr>
        <w:t>, and whether TA is required to maintain and how to do it. Differe</w:t>
      </w:r>
      <w:r w:rsidR="001410B3">
        <w:rPr>
          <w:b/>
          <w:bCs/>
          <w:sz w:val="20"/>
          <w:szCs w:val="20"/>
        </w:rPr>
        <w:t>nt solutions to these issues have</w:t>
      </w:r>
      <w:r>
        <w:rPr>
          <w:b/>
          <w:bCs/>
          <w:sz w:val="20"/>
          <w:szCs w:val="20"/>
        </w:rPr>
        <w:t xml:space="preserve"> diff</w:t>
      </w:r>
      <w:r>
        <w:rPr>
          <w:b/>
          <w:bCs/>
          <w:sz w:val="20"/>
          <w:szCs w:val="20"/>
        </w:rPr>
        <w:t>erent impact on transition delay, UE power consumption and specification complexity.</w:t>
      </w:r>
    </w:p>
    <w:p w:rsidR="0038212C" w:rsidRDefault="002563DB">
      <w:pPr>
        <w:pStyle w:val="Heading1"/>
        <w:widowControl/>
        <w:numPr>
          <w:ilvl w:val="1"/>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kern w:val="0"/>
          <w:sz w:val="28"/>
          <w:szCs w:val="32"/>
        </w:rPr>
      </w:pPr>
      <w:r>
        <w:rPr>
          <w:b w:val="0"/>
          <w:bCs w:val="0"/>
          <w:kern w:val="0"/>
          <w:sz w:val="28"/>
          <w:szCs w:val="32"/>
        </w:rPr>
        <w:t>Option 2: SCG in deactivated or INACTIVE</w:t>
      </w:r>
    </w:p>
    <w:p w:rsidR="0038212C" w:rsidRDefault="002563DB">
      <w:pPr>
        <w:rPr>
          <w:sz w:val="20"/>
          <w:szCs w:val="20"/>
        </w:rPr>
      </w:pPr>
      <w:r>
        <w:rPr>
          <w:sz w:val="20"/>
          <w:szCs w:val="20"/>
        </w:rPr>
        <w:t xml:space="preserve">This option includes two alternatives: transition all serving cell into deactivated state, or keep SCG in INACTIVE (store SCG </w:t>
      </w:r>
      <w:r>
        <w:rPr>
          <w:sz w:val="20"/>
          <w:szCs w:val="20"/>
        </w:rPr>
        <w:t>configuration but not apply it). They are very similar in activation delay.</w:t>
      </w:r>
    </w:p>
    <w:p w:rsidR="0038212C" w:rsidRDefault="002563DB">
      <w:pPr>
        <w:rPr>
          <w:sz w:val="20"/>
          <w:szCs w:val="20"/>
        </w:rPr>
      </w:pPr>
      <w:r>
        <w:rPr>
          <w:sz w:val="20"/>
          <w:szCs w:val="20"/>
        </w:rPr>
        <w:t>According current 38.321 specification, when a SCell in deactivated state, there is no DL/UL transmission and no PDCCH monitoring. RRM measurement on the SCell can be still perform</w:t>
      </w:r>
      <w:r>
        <w:rPr>
          <w:sz w:val="20"/>
          <w:szCs w:val="20"/>
        </w:rPr>
        <w:t>ed if it is configured.</w:t>
      </w:r>
    </w:p>
    <w:tbl>
      <w:tblPr>
        <w:tblStyle w:val="TableGrid"/>
        <w:tblW w:w="10296" w:type="dxa"/>
        <w:tblLayout w:type="fixed"/>
        <w:tblLook w:val="04A0" w:firstRow="1" w:lastRow="0" w:firstColumn="1" w:lastColumn="0" w:noHBand="0" w:noVBand="1"/>
      </w:tblPr>
      <w:tblGrid>
        <w:gridCol w:w="10296"/>
      </w:tblGrid>
      <w:tr w:rsidR="0038212C">
        <w:tc>
          <w:tcPr>
            <w:tcW w:w="10296" w:type="dxa"/>
          </w:tcPr>
          <w:p w:rsidR="0038212C" w:rsidRDefault="002563DB">
            <w:pPr>
              <w:pStyle w:val="B1"/>
            </w:pPr>
            <w:r>
              <w:rPr>
                <w:lang w:eastAsia="ko-KR"/>
              </w:rPr>
              <w:lastRenderedPageBreak/>
              <w:t>1&gt;</w:t>
            </w:r>
            <w:r>
              <w:tab/>
              <w:t>if the SCell is deactivated:</w:t>
            </w:r>
          </w:p>
          <w:p w:rsidR="0038212C" w:rsidRDefault="002563DB">
            <w:pPr>
              <w:pStyle w:val="B2"/>
            </w:pPr>
            <w:r>
              <w:rPr>
                <w:lang w:eastAsia="ko-KR"/>
              </w:rPr>
              <w:t>2&gt;</w:t>
            </w:r>
            <w:r>
              <w:tab/>
              <w:t>not transmit SRS on the SCell;</w:t>
            </w:r>
          </w:p>
          <w:p w:rsidR="0038212C" w:rsidRDefault="002563DB">
            <w:pPr>
              <w:pStyle w:val="B2"/>
            </w:pPr>
            <w:r>
              <w:rPr>
                <w:lang w:eastAsia="ko-KR"/>
              </w:rPr>
              <w:t>2&gt;</w:t>
            </w:r>
            <w:r>
              <w:tab/>
              <w:t>not report CSI for the SCell;</w:t>
            </w:r>
          </w:p>
          <w:p w:rsidR="0038212C" w:rsidRDefault="002563DB">
            <w:pPr>
              <w:pStyle w:val="B2"/>
            </w:pPr>
            <w:r>
              <w:rPr>
                <w:lang w:eastAsia="ko-KR"/>
              </w:rPr>
              <w:t>2&gt;</w:t>
            </w:r>
            <w:r>
              <w:tab/>
              <w:t>not transmit on UL-SCH on the SCell;</w:t>
            </w:r>
          </w:p>
          <w:p w:rsidR="0038212C" w:rsidRDefault="002563DB">
            <w:pPr>
              <w:pStyle w:val="B2"/>
            </w:pPr>
            <w:r>
              <w:rPr>
                <w:lang w:eastAsia="ko-KR"/>
              </w:rPr>
              <w:t>2&gt;</w:t>
            </w:r>
            <w:r>
              <w:tab/>
              <w:t>not transmit on RACH on the SCell;</w:t>
            </w:r>
          </w:p>
          <w:p w:rsidR="0038212C" w:rsidRDefault="002563DB">
            <w:pPr>
              <w:pStyle w:val="B2"/>
            </w:pPr>
            <w:r>
              <w:rPr>
                <w:lang w:eastAsia="ko-KR"/>
              </w:rPr>
              <w:t>2&gt;</w:t>
            </w:r>
            <w:r>
              <w:tab/>
              <w:t>not monitor the PDCCH on the SCell;</w:t>
            </w:r>
          </w:p>
          <w:p w:rsidR="0038212C" w:rsidRDefault="002563DB">
            <w:pPr>
              <w:pStyle w:val="B2"/>
            </w:pPr>
            <w:r>
              <w:rPr>
                <w:lang w:eastAsia="ko-KR"/>
              </w:rPr>
              <w:t>2&gt;</w:t>
            </w:r>
            <w:r>
              <w:tab/>
              <w:t xml:space="preserve">not monitor </w:t>
            </w:r>
            <w:r>
              <w:t>the PDCCH for the SCell;</w:t>
            </w:r>
          </w:p>
          <w:p w:rsidR="0038212C" w:rsidRDefault="002563DB">
            <w:pPr>
              <w:pStyle w:val="B2"/>
              <w:rPr>
                <w:lang w:val="en-US" w:eastAsia="zh-CN"/>
              </w:rPr>
            </w:pPr>
            <w:r>
              <w:rPr>
                <w:lang w:eastAsia="ko-KR"/>
              </w:rPr>
              <w:t>2&gt;</w:t>
            </w:r>
            <w:r>
              <w:tab/>
              <w:t>not transmit PUCCH on the SCell.</w:t>
            </w:r>
          </w:p>
        </w:tc>
      </w:tr>
    </w:tbl>
    <w:p w:rsidR="0038212C" w:rsidRDefault="002563DB">
      <w:pPr>
        <w:rPr>
          <w:sz w:val="20"/>
          <w:szCs w:val="20"/>
        </w:rPr>
      </w:pPr>
      <w:r>
        <w:rPr>
          <w:sz w:val="20"/>
          <w:szCs w:val="20"/>
        </w:rPr>
        <w:t>To implement SCG suspension by keeping all serving cells of SCG in deactivated, following issues should be considered:</w:t>
      </w:r>
    </w:p>
    <w:p w:rsidR="0038212C" w:rsidRDefault="002563DB">
      <w:pPr>
        <w:rPr>
          <w:sz w:val="20"/>
          <w:szCs w:val="20"/>
          <w:u w:val="single"/>
        </w:rPr>
      </w:pPr>
      <w:r>
        <w:rPr>
          <w:sz w:val="20"/>
          <w:szCs w:val="20"/>
          <w:u w:val="single"/>
        </w:rPr>
        <w:t>Issue 1: How to activate PSCell from dormancy behavior</w:t>
      </w:r>
    </w:p>
    <w:p w:rsidR="0038212C" w:rsidRDefault="002563DB">
      <w:pPr>
        <w:rPr>
          <w:sz w:val="20"/>
          <w:szCs w:val="20"/>
        </w:rPr>
      </w:pPr>
      <w:r>
        <w:rPr>
          <w:sz w:val="20"/>
          <w:szCs w:val="20"/>
        </w:rPr>
        <w:t xml:space="preserve">Because there is no </w:t>
      </w:r>
      <w:r>
        <w:rPr>
          <w:sz w:val="20"/>
          <w:szCs w:val="20"/>
        </w:rPr>
        <w:t>PDCCH monitoring for deactivated service cell, activation signaling has to be transmitted via MCG. Either MAC CE or RRC signaling is feasible.</w:t>
      </w:r>
    </w:p>
    <w:p w:rsidR="0038212C" w:rsidRDefault="002563DB">
      <w:pPr>
        <w:ind w:leftChars="200" w:left="420"/>
        <w:rPr>
          <w:sz w:val="20"/>
          <w:szCs w:val="20"/>
        </w:rPr>
      </w:pPr>
      <w:r>
        <w:rPr>
          <w:b/>
          <w:bCs/>
          <w:sz w:val="20"/>
          <w:szCs w:val="20"/>
        </w:rPr>
        <w:t xml:space="preserve">Alternative 1: </w:t>
      </w:r>
      <w:r>
        <w:rPr>
          <w:sz w:val="20"/>
          <w:szCs w:val="20"/>
        </w:rPr>
        <w:t>new MAC CE used for PSCell activation via MCG. Signaling delay is specified in 38.213.</w:t>
      </w:r>
    </w:p>
    <w:p w:rsidR="0038212C" w:rsidRDefault="002563DB">
      <w:pPr>
        <w:ind w:leftChars="200" w:left="420"/>
        <w:rPr>
          <w:sz w:val="20"/>
          <w:szCs w:val="20"/>
        </w:rPr>
      </w:pPr>
      <w:r>
        <w:rPr>
          <w:b/>
          <w:bCs/>
          <w:sz w:val="20"/>
          <w:szCs w:val="20"/>
        </w:rPr>
        <w:t>Alternative</w:t>
      </w:r>
      <w:r>
        <w:rPr>
          <w:b/>
          <w:bCs/>
          <w:sz w:val="20"/>
          <w:szCs w:val="20"/>
        </w:rPr>
        <w:t xml:space="preserve"> 2:</w:t>
      </w:r>
      <w:r>
        <w:rPr>
          <w:sz w:val="20"/>
          <w:szCs w:val="20"/>
        </w:rPr>
        <w:t xml:space="preserve"> new RRC message used for PSCell activation via MCG. RRC procedure delay replace HARQ delay in alternative 1.</w:t>
      </w:r>
    </w:p>
    <w:p w:rsidR="0038212C" w:rsidRDefault="002563DB">
      <w:pPr>
        <w:ind w:leftChars="200" w:left="420"/>
        <w:rPr>
          <w:sz w:val="20"/>
          <w:szCs w:val="20"/>
        </w:rPr>
      </w:pPr>
      <w:r>
        <w:rPr>
          <w:sz w:val="20"/>
          <w:szCs w:val="20"/>
        </w:rPr>
        <w:t>In both alternatives, there is addition SN-&gt; MN signaling delay upon DL data arrival in SN.</w:t>
      </w:r>
    </w:p>
    <w:p w:rsidR="0038212C" w:rsidRDefault="002563DB">
      <w:pPr>
        <w:rPr>
          <w:sz w:val="20"/>
          <w:szCs w:val="20"/>
          <w:u w:val="single"/>
        </w:rPr>
      </w:pPr>
      <w:r>
        <w:rPr>
          <w:sz w:val="20"/>
          <w:szCs w:val="20"/>
          <w:u w:val="single"/>
        </w:rPr>
        <w:t>Issue 2: How to activate PSCell in deactivated upon</w:t>
      </w:r>
      <w:r>
        <w:rPr>
          <w:sz w:val="20"/>
          <w:szCs w:val="20"/>
          <w:u w:val="single"/>
        </w:rPr>
        <w:t xml:space="preserve"> UL data arrival</w:t>
      </w:r>
    </w:p>
    <w:p w:rsidR="0038212C" w:rsidRDefault="002563DB">
      <w:pPr>
        <w:ind w:leftChars="200" w:left="420"/>
        <w:rPr>
          <w:sz w:val="20"/>
          <w:szCs w:val="20"/>
        </w:rPr>
      </w:pPr>
      <w:r>
        <w:rPr>
          <w:b/>
          <w:bCs/>
          <w:sz w:val="20"/>
          <w:szCs w:val="20"/>
        </w:rPr>
        <w:t>Alternative 1:</w:t>
      </w:r>
      <w:r>
        <w:rPr>
          <w:sz w:val="20"/>
          <w:szCs w:val="20"/>
        </w:rPr>
        <w:t xml:space="preserve"> UE initiate RACH procedure on PSCell to notify UL data arrival. The delay is RACH delay.</w:t>
      </w:r>
    </w:p>
    <w:p w:rsidR="0038212C" w:rsidRDefault="002563DB">
      <w:pPr>
        <w:ind w:leftChars="200" w:left="420"/>
        <w:rPr>
          <w:sz w:val="20"/>
          <w:szCs w:val="20"/>
        </w:rPr>
      </w:pPr>
      <w:r>
        <w:rPr>
          <w:b/>
          <w:bCs/>
          <w:sz w:val="20"/>
          <w:szCs w:val="20"/>
        </w:rPr>
        <w:t xml:space="preserve">Alternative 2: </w:t>
      </w:r>
      <w:r>
        <w:rPr>
          <w:sz w:val="20"/>
          <w:szCs w:val="20"/>
        </w:rPr>
        <w:t>To define new signaling via MCG, either, MAC CE or RRC message. This alternative brings additional delay used for MN-&gt;SN</w:t>
      </w:r>
      <w:r>
        <w:rPr>
          <w:sz w:val="20"/>
          <w:szCs w:val="20"/>
        </w:rPr>
        <w:t xml:space="preserve"> signaling.</w:t>
      </w:r>
    </w:p>
    <w:p w:rsidR="0038212C" w:rsidRDefault="002563DB">
      <w:pPr>
        <w:rPr>
          <w:sz w:val="20"/>
          <w:szCs w:val="20"/>
          <w:u w:val="single"/>
        </w:rPr>
      </w:pPr>
      <w:r>
        <w:rPr>
          <w:sz w:val="20"/>
          <w:szCs w:val="20"/>
          <w:u w:val="single"/>
        </w:rPr>
        <w:t>Issue 3: measurement support mobility and signal quality</w:t>
      </w:r>
    </w:p>
    <w:p w:rsidR="0038212C" w:rsidRDefault="002563DB">
      <w:pPr>
        <w:rPr>
          <w:sz w:val="20"/>
          <w:szCs w:val="20"/>
        </w:rPr>
      </w:pPr>
      <w:r>
        <w:rPr>
          <w:sz w:val="20"/>
          <w:szCs w:val="20"/>
        </w:rPr>
        <w:t>Only RRM measurement can be supported in this option. Network should be able to reconfigure SCG based on measurement report.</w:t>
      </w:r>
    </w:p>
    <w:p w:rsidR="0038212C" w:rsidRDefault="002563DB">
      <w:pPr>
        <w:rPr>
          <w:sz w:val="20"/>
          <w:szCs w:val="20"/>
          <w:u w:val="single"/>
        </w:rPr>
      </w:pPr>
      <w:r>
        <w:rPr>
          <w:sz w:val="20"/>
          <w:szCs w:val="20"/>
          <w:u w:val="single"/>
        </w:rPr>
        <w:t>Issue 4: activation delay and UE power consumption</w:t>
      </w:r>
    </w:p>
    <w:p w:rsidR="0038212C" w:rsidRDefault="002563DB">
      <w:pPr>
        <w:rPr>
          <w:sz w:val="20"/>
          <w:szCs w:val="20"/>
        </w:rPr>
      </w:pPr>
      <w:r>
        <w:rPr>
          <w:sz w:val="20"/>
          <w:szCs w:val="20"/>
        </w:rPr>
        <w:t>Different t</w:t>
      </w:r>
      <w:r>
        <w:rPr>
          <w:sz w:val="20"/>
          <w:szCs w:val="20"/>
        </w:rPr>
        <w:t>o option 1, UE will not perform CSI measurement/reporting for deactivated serving cell, i.e. AGC and fine T/F tracking is not maintained. Thus, the activation delay is similar to PSCell addition which is summarized in 2.1 of this contribution.</w:t>
      </w:r>
    </w:p>
    <w:p w:rsidR="0038212C" w:rsidRDefault="002563DB">
      <w:pPr>
        <w:rPr>
          <w:sz w:val="20"/>
          <w:szCs w:val="20"/>
        </w:rPr>
      </w:pPr>
      <w:r>
        <w:rPr>
          <w:sz w:val="20"/>
          <w:szCs w:val="20"/>
        </w:rPr>
        <w:t xml:space="preserve">However, as </w:t>
      </w:r>
      <w:r>
        <w:rPr>
          <w:sz w:val="20"/>
          <w:szCs w:val="20"/>
        </w:rPr>
        <w:t xml:space="preserve">discussed in previous RAN2 meeting, temp RS solution is considered for delay reduction in SCell activation via MAC CE and RRC configuration. If temp RS solution is applied to PSCell activation, the activation delay can be reduced. It seems it is more fair </w:t>
      </w:r>
      <w:r>
        <w:rPr>
          <w:sz w:val="20"/>
          <w:szCs w:val="20"/>
        </w:rPr>
        <w:t>to evaluate option 2 after discussion of temp RS.</w:t>
      </w:r>
    </w:p>
    <w:p w:rsidR="0038212C" w:rsidRDefault="002563DB">
      <w:pPr>
        <w:rPr>
          <w:sz w:val="20"/>
          <w:szCs w:val="20"/>
        </w:rPr>
      </w:pPr>
      <w:r>
        <w:rPr>
          <w:sz w:val="20"/>
          <w:szCs w:val="20"/>
        </w:rPr>
        <w:t xml:space="preserve">On the other hand, UE power consumption is much lower due to there is no CSI measurement and reporting/RLM/beam </w:t>
      </w:r>
      <w:r>
        <w:rPr>
          <w:sz w:val="20"/>
          <w:szCs w:val="20"/>
        </w:rPr>
        <w:lastRenderedPageBreak/>
        <w:t>management.</w:t>
      </w:r>
    </w:p>
    <w:p w:rsidR="0038212C" w:rsidRPr="001410B3" w:rsidRDefault="002563DB" w:rsidP="001410B3">
      <w:pPr>
        <w:numPr>
          <w:ilvl w:val="0"/>
          <w:numId w:val="4"/>
        </w:numPr>
        <w:ind w:left="1245" w:hanging="1245"/>
        <w:rPr>
          <w:b/>
          <w:bCs/>
          <w:sz w:val="20"/>
          <w:szCs w:val="20"/>
        </w:rPr>
      </w:pPr>
      <w:r>
        <w:rPr>
          <w:b/>
          <w:bCs/>
          <w:sz w:val="20"/>
          <w:szCs w:val="20"/>
        </w:rPr>
        <w:t xml:space="preserve">To implement SCG suspension with deactivated/RRC INACTIVE like solution, the </w:t>
      </w:r>
      <w:r>
        <w:rPr>
          <w:b/>
          <w:bCs/>
          <w:sz w:val="20"/>
          <w:szCs w:val="20"/>
        </w:rPr>
        <w:t>transition delay is similar to PSCell addition delay if no optimization is adopted, e.g. temp RS solution for SCell activation. Further, how to activate SCG from deactivated on DL and UL data arrival also has impact on activation delay and specification co</w:t>
      </w:r>
      <w:r>
        <w:rPr>
          <w:b/>
          <w:bCs/>
          <w:sz w:val="20"/>
          <w:szCs w:val="20"/>
        </w:rPr>
        <w:t>mplexity.</w:t>
      </w:r>
    </w:p>
    <w:p w:rsidR="0038212C" w:rsidRDefault="002563DB">
      <w:pPr>
        <w:rPr>
          <w:sz w:val="20"/>
          <w:szCs w:val="20"/>
        </w:rPr>
      </w:pPr>
      <w:r>
        <w:rPr>
          <w:sz w:val="20"/>
          <w:szCs w:val="20"/>
        </w:rPr>
        <w:t>Based on the observation, we think it is reasonable to defer SCG suspension to later release due to the very limited time unit and complexity to implement SCG suspension.</w:t>
      </w:r>
      <w:r>
        <w:rPr>
          <w:sz w:val="20"/>
          <w:szCs w:val="20"/>
        </w:rPr>
        <w:t xml:space="preserve"> </w:t>
      </w:r>
    </w:p>
    <w:p w:rsidR="0038212C" w:rsidRDefault="002563DB" w:rsidP="00AC3956">
      <w:pPr>
        <w:numPr>
          <w:ilvl w:val="0"/>
          <w:numId w:val="6"/>
        </w:numPr>
        <w:rPr>
          <w:b/>
          <w:bCs/>
          <w:sz w:val="20"/>
          <w:szCs w:val="20"/>
        </w:rPr>
      </w:pPr>
      <w:r>
        <w:rPr>
          <w:b/>
          <w:bCs/>
          <w:sz w:val="20"/>
          <w:szCs w:val="22"/>
        </w:rPr>
        <w:t>Postpone SCG suspension discussion to later release.</w:t>
      </w:r>
    </w:p>
    <w:p w:rsidR="0038212C" w:rsidRDefault="002563DB">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t>Summary</w:t>
      </w:r>
    </w:p>
    <w:p w:rsidR="0038212C" w:rsidRDefault="002563DB">
      <w:pPr>
        <w:numPr>
          <w:ilvl w:val="0"/>
          <w:numId w:val="7"/>
        </w:numPr>
        <w:ind w:left="1245" w:hanging="1245"/>
        <w:rPr>
          <w:b/>
          <w:bCs/>
          <w:sz w:val="20"/>
          <w:szCs w:val="20"/>
        </w:rPr>
      </w:pPr>
      <w:r>
        <w:rPr>
          <w:b/>
          <w:bCs/>
          <w:sz w:val="20"/>
          <w:szCs w:val="20"/>
        </w:rPr>
        <w:t xml:space="preserve">There are </w:t>
      </w:r>
      <w:r w:rsidR="005076D4">
        <w:rPr>
          <w:b/>
          <w:bCs/>
          <w:sz w:val="20"/>
          <w:szCs w:val="20"/>
        </w:rPr>
        <w:t xml:space="preserve">cases where </w:t>
      </w:r>
      <w:r>
        <w:rPr>
          <w:b/>
          <w:bCs/>
          <w:sz w:val="20"/>
          <w:szCs w:val="20"/>
        </w:rPr>
        <w:t>suspend</w:t>
      </w:r>
      <w:r w:rsidR="005076D4">
        <w:rPr>
          <w:b/>
          <w:bCs/>
          <w:sz w:val="20"/>
          <w:szCs w:val="20"/>
        </w:rPr>
        <w:t>ing</w:t>
      </w:r>
      <w:r>
        <w:rPr>
          <w:b/>
          <w:bCs/>
          <w:sz w:val="20"/>
          <w:szCs w:val="20"/>
        </w:rPr>
        <w:t xml:space="preserve"> the whole SCG is beneficial for UE power consumption.</w:t>
      </w:r>
    </w:p>
    <w:p w:rsidR="0038212C" w:rsidRDefault="002563DB">
      <w:pPr>
        <w:numPr>
          <w:ilvl w:val="0"/>
          <w:numId w:val="7"/>
        </w:numPr>
        <w:ind w:left="1245" w:hanging="1245"/>
        <w:rPr>
          <w:b/>
          <w:bCs/>
          <w:sz w:val="20"/>
          <w:szCs w:val="20"/>
        </w:rPr>
      </w:pPr>
      <w:r>
        <w:rPr>
          <w:b/>
          <w:bCs/>
          <w:sz w:val="20"/>
          <w:szCs w:val="20"/>
        </w:rPr>
        <w:t xml:space="preserve">The PSCell addition delay is significant. In NR-DC, assuming STMC period is 20ms, </w:t>
      </w:r>
      <w:r w:rsidR="005076D4">
        <w:rPr>
          <w:b/>
          <w:bCs/>
          <w:sz w:val="20"/>
          <w:szCs w:val="20"/>
        </w:rPr>
        <w:t xml:space="preserve">it </w:t>
      </w:r>
      <w:r>
        <w:rPr>
          <w:b/>
          <w:bCs/>
          <w:sz w:val="20"/>
          <w:szCs w:val="20"/>
        </w:rPr>
        <w:t>varies from about 88ms to hundreds ms, depending on whether the target PSCell is know</w:t>
      </w:r>
      <w:r w:rsidR="005076D4">
        <w:rPr>
          <w:b/>
          <w:bCs/>
          <w:sz w:val="20"/>
          <w:szCs w:val="20"/>
        </w:rPr>
        <w:t>n</w:t>
      </w:r>
      <w:r>
        <w:rPr>
          <w:b/>
          <w:bCs/>
          <w:sz w:val="20"/>
          <w:szCs w:val="20"/>
        </w:rPr>
        <w:t>, FR1 or FR2</w:t>
      </w:r>
      <w:r>
        <w:rPr>
          <w:b/>
          <w:bCs/>
          <w:sz w:val="20"/>
          <w:szCs w:val="20"/>
        </w:rPr>
        <w:t xml:space="preserve"> and SMTC period. And in NE-DC, this delay is at least 90ms.</w:t>
      </w:r>
    </w:p>
    <w:p w:rsidR="0038212C" w:rsidRDefault="002563DB">
      <w:pPr>
        <w:numPr>
          <w:ilvl w:val="0"/>
          <w:numId w:val="7"/>
        </w:numPr>
        <w:ind w:left="1245" w:hanging="1245"/>
        <w:rPr>
          <w:b/>
          <w:bCs/>
          <w:sz w:val="20"/>
          <w:szCs w:val="20"/>
        </w:rPr>
      </w:pPr>
      <w:r>
        <w:rPr>
          <w:b/>
          <w:bCs/>
          <w:sz w:val="20"/>
          <w:szCs w:val="20"/>
        </w:rPr>
        <w:t xml:space="preserve">To implement SCG suspension with dormancy behavior, there are several issues to be discussed: e.g. transition from dormancy to non-dormancy for PSCell, whether CSI reporting is needed and how to </w:t>
      </w:r>
      <w:r>
        <w:rPr>
          <w:b/>
          <w:bCs/>
          <w:sz w:val="20"/>
          <w:szCs w:val="20"/>
        </w:rPr>
        <w:t>perform it, whether RLM/beam management is needed and how to perform</w:t>
      </w:r>
      <w:r w:rsidR="001410B3">
        <w:rPr>
          <w:b/>
          <w:bCs/>
          <w:sz w:val="20"/>
          <w:szCs w:val="20"/>
        </w:rPr>
        <w:t xml:space="preserve"> it</w:t>
      </w:r>
      <w:r>
        <w:rPr>
          <w:b/>
          <w:bCs/>
          <w:sz w:val="20"/>
          <w:szCs w:val="20"/>
        </w:rPr>
        <w:t>, and whether TA is required to maintain and how to do it. Differe</w:t>
      </w:r>
      <w:r w:rsidR="001410B3">
        <w:rPr>
          <w:b/>
          <w:bCs/>
          <w:sz w:val="20"/>
          <w:szCs w:val="20"/>
        </w:rPr>
        <w:t>nt solutions to these issues have</w:t>
      </w:r>
      <w:bookmarkStart w:id="2" w:name="_GoBack"/>
      <w:bookmarkEnd w:id="2"/>
      <w:r>
        <w:rPr>
          <w:b/>
          <w:bCs/>
          <w:sz w:val="20"/>
          <w:szCs w:val="20"/>
        </w:rPr>
        <w:t xml:space="preserve"> different impact on transition delay, UE power consumption and specification complexity.</w:t>
      </w:r>
    </w:p>
    <w:p w:rsidR="0038212C" w:rsidRDefault="002563DB">
      <w:pPr>
        <w:numPr>
          <w:ilvl w:val="0"/>
          <w:numId w:val="7"/>
        </w:numPr>
        <w:ind w:left="1245" w:hanging="1245"/>
        <w:rPr>
          <w:b/>
          <w:bCs/>
          <w:sz w:val="20"/>
          <w:szCs w:val="20"/>
        </w:rPr>
      </w:pPr>
      <w:r>
        <w:rPr>
          <w:b/>
          <w:bCs/>
          <w:sz w:val="20"/>
          <w:szCs w:val="20"/>
        </w:rPr>
        <w:t>To implement SCG suspension with deactivated/RRC INACTIVE like solution, the transition delay is similar to PSCell addition delay if no optimization is adopted, e.g. temp RS solution for SCell activation. Further, how to activate SCG from deactivated on DL</w:t>
      </w:r>
      <w:r>
        <w:rPr>
          <w:b/>
          <w:bCs/>
          <w:sz w:val="20"/>
          <w:szCs w:val="20"/>
        </w:rPr>
        <w:t xml:space="preserve"> and UL data arrival also has impact on activation delay and specification complexity.</w:t>
      </w:r>
    </w:p>
    <w:p w:rsidR="0038212C" w:rsidRDefault="002563DB">
      <w:pPr>
        <w:numPr>
          <w:ilvl w:val="0"/>
          <w:numId w:val="8"/>
        </w:numPr>
        <w:ind w:left="1245" w:hanging="1245"/>
        <w:rPr>
          <w:b/>
          <w:bCs/>
          <w:sz w:val="20"/>
          <w:szCs w:val="20"/>
        </w:rPr>
      </w:pPr>
      <w:r>
        <w:rPr>
          <w:b/>
          <w:bCs/>
          <w:sz w:val="20"/>
          <w:szCs w:val="20"/>
        </w:rPr>
        <w:t>UE power consumption, transition delay and impact on specification should be take into consideration when evaluating SCG suspension solution.</w:t>
      </w:r>
    </w:p>
    <w:p w:rsidR="0038212C" w:rsidRDefault="002563DB">
      <w:pPr>
        <w:numPr>
          <w:ilvl w:val="0"/>
          <w:numId w:val="8"/>
        </w:numPr>
        <w:ind w:left="1245" w:hanging="1245"/>
        <w:rPr>
          <w:b/>
          <w:bCs/>
          <w:sz w:val="20"/>
          <w:szCs w:val="20"/>
        </w:rPr>
      </w:pPr>
      <w:r>
        <w:rPr>
          <w:b/>
          <w:bCs/>
          <w:sz w:val="20"/>
          <w:szCs w:val="20"/>
        </w:rPr>
        <w:t>Postpone SCG suspension dis</w:t>
      </w:r>
      <w:r>
        <w:rPr>
          <w:b/>
          <w:bCs/>
          <w:sz w:val="20"/>
          <w:szCs w:val="20"/>
        </w:rPr>
        <w:t>cussion to later release.</w:t>
      </w:r>
    </w:p>
    <w:p w:rsidR="0038212C" w:rsidRDefault="002563DB">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t>References</w:t>
      </w:r>
    </w:p>
    <w:p w:rsidR="0038212C" w:rsidRDefault="002563DB">
      <w:pPr>
        <w:pStyle w:val="ListParagraph1"/>
        <w:numPr>
          <w:ilvl w:val="0"/>
          <w:numId w:val="9"/>
        </w:numPr>
        <w:ind w:firstLineChars="0"/>
        <w:rPr>
          <w:sz w:val="20"/>
          <w:szCs w:val="22"/>
        </w:rPr>
      </w:pPr>
      <w:r>
        <w:rPr>
          <w:sz w:val="20"/>
          <w:szCs w:val="22"/>
        </w:rPr>
        <w:t xml:space="preserve">Email discussion RAN2 107#32 </w:t>
      </w:r>
    </w:p>
    <w:p w:rsidR="0038212C" w:rsidRDefault="002563DB">
      <w:pPr>
        <w:pStyle w:val="ListParagraph1"/>
        <w:numPr>
          <w:ilvl w:val="0"/>
          <w:numId w:val="9"/>
        </w:numPr>
        <w:ind w:firstLineChars="0"/>
        <w:rPr>
          <w:sz w:val="20"/>
          <w:szCs w:val="22"/>
        </w:rPr>
      </w:pPr>
      <w:r>
        <w:rPr>
          <w:sz w:val="20"/>
          <w:szCs w:val="22"/>
        </w:rPr>
        <w:t>TS 38.133, v15.</w:t>
      </w:r>
      <w:r>
        <w:rPr>
          <w:sz w:val="20"/>
          <w:szCs w:val="22"/>
        </w:rPr>
        <w:t>6</w:t>
      </w:r>
      <w:r>
        <w:rPr>
          <w:sz w:val="20"/>
          <w:szCs w:val="22"/>
        </w:rPr>
        <w:t>.0</w:t>
      </w:r>
    </w:p>
    <w:p w:rsidR="0038212C" w:rsidRDefault="002563DB">
      <w:pPr>
        <w:pStyle w:val="ListParagraph1"/>
        <w:numPr>
          <w:ilvl w:val="0"/>
          <w:numId w:val="9"/>
        </w:numPr>
        <w:ind w:firstLineChars="0"/>
        <w:rPr>
          <w:sz w:val="20"/>
          <w:szCs w:val="22"/>
        </w:rPr>
      </w:pPr>
      <w:r>
        <w:rPr>
          <w:sz w:val="20"/>
          <w:szCs w:val="22"/>
        </w:rPr>
        <w:t>R2-19xxxxx further consideration on fast SCell Activation, ZTE, RAN2#107bis</w:t>
      </w:r>
    </w:p>
    <w:p w:rsidR="0038212C" w:rsidRDefault="002563DB">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lastRenderedPageBreak/>
        <w:t>ANNEX: PSCell addition delay in NR-DC</w:t>
      </w:r>
    </w:p>
    <w:tbl>
      <w:tblPr>
        <w:tblStyle w:val="TableGrid"/>
        <w:tblW w:w="10296" w:type="dxa"/>
        <w:tblLayout w:type="fixed"/>
        <w:tblLook w:val="04A0" w:firstRow="1" w:lastRow="0" w:firstColumn="1" w:lastColumn="0" w:noHBand="0" w:noVBand="1"/>
      </w:tblPr>
      <w:tblGrid>
        <w:gridCol w:w="10296"/>
      </w:tblGrid>
      <w:tr w:rsidR="0038212C">
        <w:tc>
          <w:tcPr>
            <w:tcW w:w="10296" w:type="dxa"/>
          </w:tcPr>
          <w:p w:rsidR="0038212C" w:rsidRDefault="002563DB">
            <w:pPr>
              <w:keepNext/>
              <w:keepLines/>
              <w:overflowPunct w:val="0"/>
              <w:autoSpaceDE w:val="0"/>
              <w:autoSpaceDN w:val="0"/>
              <w:adjustRightInd w:val="0"/>
              <w:spacing w:before="120"/>
              <w:ind w:left="1134" w:hanging="1134"/>
              <w:textAlignment w:val="baseline"/>
              <w:outlineLvl w:val="2"/>
              <w:rPr>
                <w:rFonts w:ascii="Arial" w:hAnsi="Arial"/>
                <w:i/>
                <w:iCs/>
                <w:sz w:val="28"/>
              </w:rPr>
            </w:pPr>
            <w:r>
              <w:rPr>
                <w:rFonts w:ascii="Arial" w:hAnsi="Arial"/>
                <w:i/>
                <w:iCs/>
                <w:sz w:val="28"/>
              </w:rPr>
              <w:t>8.9.2</w:t>
            </w:r>
            <w:r>
              <w:rPr>
                <w:rFonts w:ascii="Arial" w:hAnsi="Arial"/>
                <w:i/>
                <w:iCs/>
                <w:sz w:val="28"/>
              </w:rPr>
              <w:tab/>
              <w:t>PSCell Addition Delay Requirement</w:t>
            </w:r>
          </w:p>
          <w:p w:rsidR="0038212C" w:rsidRDefault="002563DB">
            <w:pPr>
              <w:overflowPunct w:val="0"/>
              <w:autoSpaceDE w:val="0"/>
              <w:autoSpaceDN w:val="0"/>
              <w:adjustRightInd w:val="0"/>
              <w:textAlignment w:val="baseline"/>
              <w:rPr>
                <w:i/>
                <w:iCs/>
                <w:lang w:eastAsia="ko-KR"/>
              </w:rPr>
            </w:pPr>
            <w:r>
              <w:rPr>
                <w:i/>
                <w:iCs/>
                <w:lang w:eastAsia="ko-KR"/>
              </w:rPr>
              <w:t>The requirements</w:t>
            </w:r>
            <w:r>
              <w:rPr>
                <w:i/>
                <w:iCs/>
                <w:lang w:eastAsia="ko-KR"/>
              </w:rPr>
              <w:t xml:space="preserve"> in this section shall apply for the UE configured with only PCell.</w:t>
            </w:r>
          </w:p>
          <w:p w:rsidR="0038212C" w:rsidRDefault="002563DB">
            <w:pPr>
              <w:overflowPunct w:val="0"/>
              <w:autoSpaceDE w:val="0"/>
              <w:autoSpaceDN w:val="0"/>
              <w:adjustRightInd w:val="0"/>
              <w:textAlignment w:val="baseline"/>
              <w:rPr>
                <w:i/>
                <w:iCs/>
                <w:lang w:eastAsia="ja-JP"/>
              </w:rPr>
            </w:pPr>
            <w:r>
              <w:rPr>
                <w:i/>
                <w:iCs/>
                <w:lang w:eastAsia="ko-KR"/>
              </w:rPr>
              <w:t xml:space="preserve">Upon receiving PSCell </w:t>
            </w:r>
            <w:r>
              <w:rPr>
                <w:i/>
                <w:iCs/>
                <w:lang w:eastAsia="ja-JP"/>
              </w:rPr>
              <w:t xml:space="preserve">addition </w:t>
            </w:r>
            <w:r>
              <w:rPr>
                <w:i/>
                <w:iCs/>
                <w:lang w:eastAsia="ko-KR"/>
              </w:rPr>
              <w:t xml:space="preserve">in subframe n, the UE shall be capable to transmit </w:t>
            </w:r>
            <w:r>
              <w:rPr>
                <w:i/>
                <w:iCs/>
                <w:lang w:eastAsia="ja-JP"/>
              </w:rPr>
              <w:t>P</w:t>
            </w:r>
            <w:r>
              <w:rPr>
                <w:i/>
                <w:iCs/>
                <w:lang w:eastAsia="ko-KR"/>
              </w:rPr>
              <w:t xml:space="preserve">RACH </w:t>
            </w:r>
            <w:r>
              <w:rPr>
                <w:i/>
                <w:iCs/>
                <w:lang w:eastAsia="ja-JP"/>
              </w:rPr>
              <w:t xml:space="preserve">preamble </w:t>
            </w:r>
            <w:r>
              <w:rPr>
                <w:i/>
                <w:iCs/>
                <w:lang w:eastAsia="ko-KR"/>
              </w:rPr>
              <w:t>towards PSCell no later than in subframe n +</w:t>
            </w:r>
            <w:r>
              <w:rPr>
                <w:i/>
                <w:iCs/>
                <w:lang w:eastAsia="ja-JP"/>
              </w:rPr>
              <w:t xml:space="preserve"> T</w:t>
            </w:r>
            <w:r>
              <w:rPr>
                <w:i/>
                <w:iCs/>
                <w:vertAlign w:val="subscript"/>
                <w:lang w:eastAsia="ja-JP"/>
              </w:rPr>
              <w:t>config PSCell</w:t>
            </w:r>
            <w:r>
              <w:rPr>
                <w:i/>
                <w:iCs/>
                <w:lang w:eastAsia="ja-JP"/>
              </w:rPr>
              <w:t>:</w:t>
            </w:r>
          </w:p>
          <w:p w:rsidR="0038212C" w:rsidRDefault="002563DB">
            <w:pPr>
              <w:rPr>
                <w:i/>
                <w:iCs/>
              </w:rPr>
            </w:pPr>
            <w:r>
              <w:rPr>
                <w:i/>
                <w:iCs/>
              </w:rPr>
              <w:t>Where:</w:t>
            </w:r>
          </w:p>
          <w:p w:rsidR="0038212C" w:rsidRDefault="002563DB">
            <w:pPr>
              <w:ind w:left="568" w:hanging="284"/>
              <w:rPr>
                <w:i/>
                <w:iCs/>
                <w:highlight w:val="cyan"/>
                <w:vertAlign w:val="subscript"/>
              </w:rPr>
            </w:pPr>
            <w:r>
              <w:rPr>
                <w:i/>
                <w:iCs/>
                <w:highlight w:val="cyan"/>
              </w:rPr>
              <w:tab/>
              <w:t>T</w:t>
            </w:r>
            <w:r>
              <w:rPr>
                <w:i/>
                <w:iCs/>
                <w:highlight w:val="cyan"/>
                <w:vertAlign w:val="subscript"/>
              </w:rPr>
              <w:t>config_PSCell</w:t>
            </w:r>
            <w:r>
              <w:rPr>
                <w:i/>
                <w:iCs/>
                <w:highlight w:val="cyan"/>
              </w:rPr>
              <w:t xml:space="preserve"> = T</w:t>
            </w:r>
            <w:r>
              <w:rPr>
                <w:i/>
                <w:iCs/>
                <w:highlight w:val="cyan"/>
                <w:vertAlign w:val="subscript"/>
              </w:rPr>
              <w:t>RRC_</w:t>
            </w:r>
            <w:r>
              <w:rPr>
                <w:i/>
                <w:iCs/>
                <w:highlight w:val="cyan"/>
                <w:vertAlign w:val="subscript"/>
              </w:rPr>
              <w:t>delay</w:t>
            </w:r>
            <w:r>
              <w:rPr>
                <w:i/>
                <w:iCs/>
                <w:highlight w:val="cyan"/>
              </w:rPr>
              <w:t xml:space="preserve"> + T</w:t>
            </w:r>
            <w:r>
              <w:rPr>
                <w:i/>
                <w:iCs/>
                <w:highlight w:val="cyan"/>
                <w:vertAlign w:val="subscript"/>
              </w:rPr>
              <w:t>processing</w:t>
            </w:r>
            <w:r>
              <w:rPr>
                <w:i/>
                <w:iCs/>
                <w:highlight w:val="cyan"/>
              </w:rPr>
              <w:t xml:space="preserve"> + T</w:t>
            </w:r>
            <w:r>
              <w:rPr>
                <w:i/>
                <w:iCs/>
                <w:highlight w:val="cyan"/>
                <w:vertAlign w:val="subscript"/>
              </w:rPr>
              <w:t>search</w:t>
            </w:r>
            <w:r>
              <w:rPr>
                <w:i/>
                <w:iCs/>
                <w:highlight w:val="cyan"/>
              </w:rPr>
              <w:t xml:space="preserve"> + T</w:t>
            </w:r>
            <w:r>
              <w:rPr>
                <w:i/>
                <w:iCs/>
                <w:highlight w:val="cyan"/>
                <w:vertAlign w:val="subscript"/>
              </w:rPr>
              <w:t>∆</w:t>
            </w:r>
            <w:r>
              <w:rPr>
                <w:i/>
                <w:iCs/>
                <w:highlight w:val="cyan"/>
              </w:rPr>
              <w:t xml:space="preserve"> + T</w:t>
            </w:r>
            <w:r>
              <w:rPr>
                <w:i/>
                <w:iCs/>
                <w:highlight w:val="cyan"/>
                <w:vertAlign w:val="subscript"/>
              </w:rPr>
              <w:t>PSCell_ DU</w:t>
            </w:r>
            <w:r>
              <w:rPr>
                <w:i/>
                <w:iCs/>
                <w:highlight w:val="cyan"/>
              </w:rPr>
              <w:t xml:space="preserve"> + 2 ms</w:t>
            </w:r>
          </w:p>
          <w:p w:rsidR="0038212C" w:rsidRDefault="002563DB">
            <w:pPr>
              <w:ind w:left="568" w:hanging="284"/>
              <w:rPr>
                <w:i/>
                <w:iCs/>
              </w:rPr>
            </w:pPr>
            <w:r>
              <w:rPr>
                <w:i/>
                <w:iCs/>
              </w:rPr>
              <w:tab/>
              <w:t>T</w:t>
            </w:r>
            <w:r>
              <w:rPr>
                <w:i/>
                <w:iCs/>
                <w:vertAlign w:val="subscript"/>
              </w:rPr>
              <w:t>RRC_delay</w:t>
            </w:r>
            <w:r>
              <w:rPr>
                <w:i/>
                <w:iCs/>
              </w:rPr>
              <w:t xml:space="preserve"> is the RRC procedure delay as specified in TS 38.331 [2].</w:t>
            </w:r>
          </w:p>
          <w:p w:rsidR="0038212C" w:rsidRDefault="002563DB">
            <w:pPr>
              <w:ind w:left="568" w:hanging="284"/>
              <w:rPr>
                <w:i/>
                <w:iCs/>
              </w:rPr>
            </w:pPr>
            <w:r>
              <w:rPr>
                <w:i/>
                <w:iCs/>
              </w:rPr>
              <w:tab/>
              <w:t>T</w:t>
            </w:r>
            <w:r>
              <w:rPr>
                <w:i/>
                <w:iCs/>
                <w:vertAlign w:val="subscript"/>
              </w:rPr>
              <w:t>processing</w:t>
            </w:r>
            <w:r>
              <w:rPr>
                <w:i/>
                <w:iCs/>
              </w:rPr>
              <w:t xml:space="preserve"> is the SW processing time needed by UE, including RF warm up period. T</w:t>
            </w:r>
            <w:r>
              <w:rPr>
                <w:i/>
                <w:iCs/>
                <w:vertAlign w:val="subscript"/>
              </w:rPr>
              <w:t>processing</w:t>
            </w:r>
            <w:r>
              <w:rPr>
                <w:i/>
                <w:iCs/>
              </w:rPr>
              <w:t xml:space="preserve"> = 20 ms if PSCell is in FR1, T</w:t>
            </w:r>
            <w:r>
              <w:rPr>
                <w:i/>
                <w:iCs/>
                <w:vertAlign w:val="subscript"/>
              </w:rPr>
              <w:t>proces</w:t>
            </w:r>
            <w:r>
              <w:rPr>
                <w:i/>
                <w:iCs/>
                <w:vertAlign w:val="subscript"/>
              </w:rPr>
              <w:t>sing</w:t>
            </w:r>
            <w:r>
              <w:rPr>
                <w:i/>
                <w:iCs/>
              </w:rPr>
              <w:t xml:space="preserve"> = 40 ms if PSCell is in FR2.</w:t>
            </w:r>
          </w:p>
          <w:p w:rsidR="0038212C" w:rsidRDefault="002563DB">
            <w:pPr>
              <w:ind w:left="568" w:hanging="284"/>
              <w:rPr>
                <w:i/>
                <w:iCs/>
              </w:rPr>
            </w:pPr>
            <w:r>
              <w:rPr>
                <w:i/>
                <w:iCs/>
              </w:rPr>
              <w:tab/>
              <w:t>T</w:t>
            </w:r>
            <w:r>
              <w:rPr>
                <w:i/>
                <w:iCs/>
                <w:vertAlign w:val="subscript"/>
              </w:rPr>
              <w:t>search</w:t>
            </w:r>
            <w:r>
              <w:rPr>
                <w:i/>
                <w:iCs/>
              </w:rPr>
              <w:t xml:space="preserve"> is the time for AGC settling and PSS/SSS detection.</w:t>
            </w:r>
          </w:p>
          <w:p w:rsidR="0038212C" w:rsidRDefault="002563DB">
            <w:pPr>
              <w:ind w:left="851" w:hanging="284"/>
              <w:rPr>
                <w:i/>
                <w:iCs/>
              </w:rPr>
            </w:pPr>
            <w:r>
              <w:rPr>
                <w:i/>
                <w:iCs/>
              </w:rPr>
              <w:tab/>
            </w:r>
            <w:r>
              <w:rPr>
                <w:i/>
                <w:iCs/>
                <w:lang w:eastAsia="ko-KR"/>
              </w:rPr>
              <w:t>For NR PSCell in FR1: if the target cell is known, then T</w:t>
            </w:r>
            <w:r>
              <w:rPr>
                <w:i/>
                <w:iCs/>
                <w:vertAlign w:val="subscript"/>
                <w:lang w:eastAsia="ko-KR"/>
              </w:rPr>
              <w:t>search</w:t>
            </w:r>
            <w:r>
              <w:rPr>
                <w:i/>
                <w:iCs/>
                <w:lang w:eastAsia="ko-KR"/>
              </w:rPr>
              <w:t xml:space="preserve"> = 0 ms.</w:t>
            </w:r>
            <w:r>
              <w:rPr>
                <w:i/>
                <w:iCs/>
                <w:lang w:eastAsia="fr-FR"/>
              </w:rPr>
              <w:t xml:space="preserve"> </w:t>
            </w:r>
            <w:r>
              <w:rPr>
                <w:i/>
                <w:iCs/>
                <w:lang w:eastAsia="ko-KR"/>
              </w:rPr>
              <w:t>If the target cell is an unknown cell and signal quality is sufficient for successful ce</w:t>
            </w:r>
            <w:r>
              <w:rPr>
                <w:i/>
                <w:iCs/>
                <w:lang w:eastAsia="ko-KR"/>
              </w:rPr>
              <w:t>ll detection on the first attempt, then T</w:t>
            </w:r>
            <w:r>
              <w:rPr>
                <w:i/>
                <w:iCs/>
                <w:vertAlign w:val="subscript"/>
                <w:lang w:eastAsia="ko-KR"/>
              </w:rPr>
              <w:t>search</w:t>
            </w:r>
            <w:r>
              <w:rPr>
                <w:i/>
                <w:iCs/>
                <w:lang w:eastAsia="ko-KR"/>
              </w:rPr>
              <w:t xml:space="preserve"> = 3* </w:t>
            </w:r>
            <w:r>
              <w:rPr>
                <w:rFonts w:cs="v4.2.0"/>
                <w:i/>
                <w:iCs/>
              </w:rPr>
              <w:t>Trs</w:t>
            </w:r>
            <w:r>
              <w:rPr>
                <w:i/>
                <w:iCs/>
                <w:lang w:eastAsia="ko-KR"/>
              </w:rPr>
              <w:t xml:space="preserve"> ms;</w:t>
            </w:r>
            <w:r>
              <w:rPr>
                <w:i/>
                <w:iCs/>
              </w:rPr>
              <w:tab/>
            </w:r>
          </w:p>
          <w:p w:rsidR="0038212C" w:rsidRDefault="002563DB">
            <w:pPr>
              <w:ind w:left="851" w:hanging="284"/>
              <w:rPr>
                <w:i/>
                <w:iCs/>
              </w:rPr>
            </w:pPr>
            <w:r>
              <w:rPr>
                <w:i/>
                <w:iCs/>
              </w:rPr>
              <w:tab/>
            </w:r>
            <w:r>
              <w:rPr>
                <w:i/>
                <w:iCs/>
              </w:rPr>
              <w:t xml:space="preserve">For PSCell in FR2: </w:t>
            </w:r>
            <w:r>
              <w:rPr>
                <w:rFonts w:eastAsia="Times New Roman"/>
                <w:i/>
                <w:iCs/>
                <w:lang w:eastAsia="ko-KR"/>
              </w:rPr>
              <w:t>if the target cell is</w:t>
            </w:r>
            <w:r>
              <w:rPr>
                <w:i/>
                <w:iCs/>
                <w:lang w:eastAsia="ko-KR"/>
              </w:rPr>
              <w:t xml:space="preserve"> a known</w:t>
            </w:r>
            <w:r>
              <w:rPr>
                <w:rFonts w:eastAsia="Times New Roman"/>
                <w:i/>
                <w:iCs/>
                <w:lang w:eastAsia="ko-KR"/>
              </w:rPr>
              <w:t xml:space="preserve"> inter-frequency cell, </w:t>
            </w:r>
            <w:r>
              <w:rPr>
                <w:rFonts w:eastAsia="Calibri"/>
                <w:i/>
                <w:iCs/>
              </w:rPr>
              <w:t>T</w:t>
            </w:r>
            <w:r>
              <w:rPr>
                <w:rFonts w:eastAsia="Calibri"/>
                <w:i/>
                <w:iCs/>
                <w:vertAlign w:val="subscript"/>
              </w:rPr>
              <w:t>search</w:t>
            </w:r>
            <w:r>
              <w:rPr>
                <w:rFonts w:eastAsia="Calibri"/>
                <w:i/>
                <w:iCs/>
              </w:rPr>
              <w:t xml:space="preserve"> = 0 ms.</w:t>
            </w:r>
            <w:r>
              <w:rPr>
                <w:i/>
                <w:iCs/>
                <w:lang w:eastAsia="ko-KR"/>
              </w:rPr>
              <w:t xml:space="preserve"> </w:t>
            </w:r>
            <w:r>
              <w:rPr>
                <w:rFonts w:eastAsia="Calibri"/>
                <w:i/>
                <w:iCs/>
              </w:rPr>
              <w:t>If the target cell is an unknown inter-frequency cell and</w:t>
            </w:r>
            <w:r>
              <w:rPr>
                <w:i/>
                <w:iCs/>
                <w:lang w:eastAsia="ko-KR"/>
              </w:rPr>
              <w:t xml:space="preserve"> the </w:t>
            </w:r>
            <w:r>
              <w:rPr>
                <w:rFonts w:cs="v4.2.0"/>
                <w:i/>
                <w:iCs/>
              </w:rPr>
              <w:t xml:space="preserve">target cell Es/Iot </w:t>
            </w:r>
            <w:r>
              <w:rPr>
                <w:rFonts w:hint="eastAsia"/>
                <w:i/>
                <w:iCs/>
              </w:rPr>
              <w:t>≥</w:t>
            </w:r>
            <w:r>
              <w:rPr>
                <w:i/>
                <w:iCs/>
              </w:rPr>
              <w:t xml:space="preserve"> </w:t>
            </w:r>
            <w:r>
              <w:rPr>
                <w:rFonts w:cs="v4.2.0"/>
                <w:i/>
                <w:iCs/>
              </w:rPr>
              <w:t>[-2]dB</w:t>
            </w:r>
            <w:r>
              <w:rPr>
                <w:rFonts w:eastAsia="Times New Roman"/>
                <w:i/>
                <w:iCs/>
                <w:lang w:eastAsia="ko-KR"/>
              </w:rPr>
              <w:t>, then T</w:t>
            </w:r>
            <w:r>
              <w:rPr>
                <w:rFonts w:eastAsia="Times New Roman"/>
                <w:i/>
                <w:iCs/>
                <w:vertAlign w:val="subscript"/>
                <w:lang w:eastAsia="ko-KR"/>
              </w:rPr>
              <w:t>search</w:t>
            </w:r>
            <w:r>
              <w:rPr>
                <w:rFonts w:eastAsia="Times New Roman"/>
                <w:i/>
                <w:iCs/>
                <w:lang w:eastAsia="ko-KR"/>
              </w:rPr>
              <w:t xml:space="preserve"> = </w:t>
            </w:r>
            <w:r>
              <w:rPr>
                <w:rFonts w:eastAsia="Times New Roman"/>
                <w:i/>
                <w:iCs/>
              </w:rPr>
              <w:t>24</w:t>
            </w:r>
            <w:r>
              <w:rPr>
                <w:rFonts w:eastAsia="Times New Roman"/>
                <w:i/>
                <w:iCs/>
                <w:lang w:eastAsia="ko-KR"/>
              </w:rPr>
              <w:t>*</w:t>
            </w:r>
            <w:r>
              <w:rPr>
                <w:rFonts w:eastAsia="Times New Roman" w:cs="v4.2.0"/>
                <w:i/>
                <w:iCs/>
              </w:rPr>
              <w:t xml:space="preserve"> Trs</w:t>
            </w:r>
            <w:r>
              <w:rPr>
                <w:rFonts w:eastAsia="Times New Roman"/>
                <w:i/>
                <w:iCs/>
                <w:lang w:eastAsia="ko-KR"/>
              </w:rPr>
              <w:t xml:space="preserve"> ms.</w:t>
            </w:r>
          </w:p>
          <w:p w:rsidR="0038212C" w:rsidRDefault="002563DB">
            <w:pPr>
              <w:ind w:left="851" w:hanging="284"/>
              <w:rPr>
                <w:i/>
                <w:iCs/>
              </w:rPr>
            </w:pPr>
            <w:r>
              <w:rPr>
                <w:i/>
                <w:iCs/>
              </w:rPr>
              <w:tab/>
              <w:t>T</w:t>
            </w:r>
            <w:r>
              <w:rPr>
                <w:i/>
                <w:iCs/>
                <w:vertAlign w:val="subscript"/>
              </w:rPr>
              <w:t>∆</w:t>
            </w:r>
            <w:r>
              <w:rPr>
                <w:i/>
                <w:iCs/>
              </w:rPr>
              <w:t xml:space="preserve"> is time for fine time tracking and acquiring full timing information of the target cell. T</w:t>
            </w:r>
            <w:r>
              <w:rPr>
                <w:i/>
                <w:iCs/>
                <w:vertAlign w:val="subscript"/>
              </w:rPr>
              <w:t>∆</w:t>
            </w:r>
            <w:r>
              <w:rPr>
                <w:i/>
                <w:iCs/>
              </w:rPr>
              <w:t xml:space="preserve"> = 1</w:t>
            </w:r>
            <w:r>
              <w:rPr>
                <w:i/>
                <w:iCs/>
                <w:lang w:eastAsia="fr-FR"/>
              </w:rPr>
              <w:t>*</w:t>
            </w:r>
            <w:r>
              <w:rPr>
                <w:rFonts w:cs="v4.2.0"/>
                <w:i/>
                <w:iCs/>
              </w:rPr>
              <w:t>Trs</w:t>
            </w:r>
            <w:r>
              <w:rPr>
                <w:i/>
                <w:iCs/>
              </w:rPr>
              <w:t xml:space="preserve"> ms.</w:t>
            </w:r>
          </w:p>
          <w:p w:rsidR="0038212C" w:rsidRDefault="002563DB">
            <w:pPr>
              <w:ind w:left="568" w:hanging="284"/>
              <w:rPr>
                <w:i/>
                <w:iCs/>
              </w:rPr>
            </w:pPr>
            <w:r>
              <w:rPr>
                <w:i/>
                <w:iCs/>
              </w:rPr>
              <w:tab/>
              <w:t>T</w:t>
            </w:r>
            <w:r>
              <w:rPr>
                <w:i/>
                <w:iCs/>
                <w:vertAlign w:val="subscript"/>
              </w:rPr>
              <w:t>PSCell_ DU</w:t>
            </w:r>
            <w:r>
              <w:rPr>
                <w:i/>
                <w:iCs/>
              </w:rPr>
              <w:t xml:space="preserve"> is the delay uncertainty in acquiring the first available PRACH occasion in the PSCell. T</w:t>
            </w:r>
            <w:r>
              <w:rPr>
                <w:i/>
                <w:iCs/>
                <w:vertAlign w:val="subscript"/>
              </w:rPr>
              <w:t>PSCell_ DU</w:t>
            </w:r>
            <w:r>
              <w:rPr>
                <w:i/>
                <w:iCs/>
              </w:rPr>
              <w:t xml:space="preserve"> is up to x*10 +10 ms. x</w:t>
            </w:r>
            <w:r>
              <w:rPr>
                <w:i/>
                <w:iCs/>
              </w:rPr>
              <w:t xml:space="preserve"> is defined in the table 6.3.3.2-2 of TS 36.133</w:t>
            </w:r>
            <w:r>
              <w:rPr>
                <w:i/>
                <w:iCs/>
                <w:lang w:eastAsia="ko-KR"/>
              </w:rPr>
              <w:t> </w:t>
            </w:r>
            <w:r>
              <w:rPr>
                <w:i/>
                <w:iCs/>
              </w:rPr>
              <w:t>[6].</w:t>
            </w:r>
          </w:p>
          <w:p w:rsidR="0038212C" w:rsidRDefault="002563DB">
            <w:pPr>
              <w:ind w:left="568" w:hanging="284"/>
              <w:rPr>
                <w:i/>
                <w:iCs/>
              </w:rPr>
            </w:pPr>
            <w:r>
              <w:rPr>
                <w:rFonts w:eastAsia="Times New Roman"/>
                <w:i/>
                <w:iCs/>
              </w:rPr>
              <w:tab/>
              <w:t>Trs is the SMTC periodicity of the target cell if the UE has been provided with an SMTC configuration for the target cell in PSCell addition message, otherwise</w:t>
            </w:r>
            <w:r>
              <w:rPr>
                <w:rFonts w:eastAsia="Times New Roman"/>
                <w:i/>
                <w:iCs/>
                <w:lang w:eastAsia="ko-KR"/>
              </w:rPr>
              <w:t xml:space="preserve"> </w:t>
            </w:r>
            <w:r>
              <w:rPr>
                <w:rFonts w:eastAsia="Times New Roman"/>
                <w:i/>
                <w:iCs/>
              </w:rPr>
              <w:t>Trs is the SMTC configured in the measObje</w:t>
            </w:r>
            <w:r>
              <w:rPr>
                <w:rFonts w:eastAsia="Times New Roman"/>
                <w:i/>
                <w:iCs/>
              </w:rPr>
              <w:t>ctNR having the same SSB frequency and subcarrier spacing. If the UE is not provided SMTC configuration or measurement object on this frequency, the requirement in this section is applied with Trs = [5] ms</w:t>
            </w:r>
            <w:r>
              <w:rPr>
                <w:rFonts w:eastAsia="Times New Roman"/>
                <w:i/>
                <w:iCs/>
                <w:lang w:eastAsia="ko-KR"/>
              </w:rPr>
              <w:t xml:space="preserve"> assuming the SSB transmission periodicity is [5]</w:t>
            </w:r>
            <w:r>
              <w:rPr>
                <w:rFonts w:ascii="MS Mincho" w:eastAsia="MS Mincho" w:hAnsi="MS Mincho"/>
                <w:i/>
                <w:iCs/>
                <w:lang w:eastAsia="ko-KR"/>
              </w:rPr>
              <w:t> </w:t>
            </w:r>
            <w:r>
              <w:rPr>
                <w:rFonts w:eastAsia="Times New Roman"/>
                <w:i/>
                <w:iCs/>
                <w:lang w:eastAsia="ko-KR"/>
              </w:rPr>
              <w:t>ms</w:t>
            </w:r>
            <w:r>
              <w:rPr>
                <w:rFonts w:eastAsia="Times New Roman"/>
                <w:i/>
                <w:iCs/>
              </w:rPr>
              <w:t xml:space="preserve">. </w:t>
            </w:r>
            <w:r>
              <w:rPr>
                <w:rFonts w:eastAsia="Times New Roman"/>
                <w:i/>
                <w:iCs/>
                <w:lang w:eastAsia="ko-KR"/>
              </w:rPr>
              <w:t>There is no requirements if the SSB transmission periodicity is not 5 ms.</w:t>
            </w:r>
          </w:p>
          <w:p w:rsidR="0038212C" w:rsidRDefault="002563DB">
            <w:pPr>
              <w:rPr>
                <w:i/>
                <w:iCs/>
                <w:sz w:val="20"/>
                <w:szCs w:val="20"/>
              </w:rPr>
            </w:pPr>
            <w:r>
              <w:rPr>
                <w:i/>
                <w:iCs/>
              </w:rPr>
              <w:t xml:space="preserve">The PCell interruption specified in </w:t>
            </w:r>
            <w:r>
              <w:rPr>
                <w:i/>
                <w:iCs/>
              </w:rPr>
              <w:t xml:space="preserve">clause </w:t>
            </w:r>
            <w:r>
              <w:rPr>
                <w:rFonts w:eastAsia="Malgun Gothic"/>
                <w:i/>
                <w:iCs/>
              </w:rPr>
              <w:t>8.2</w:t>
            </w:r>
            <w:r>
              <w:rPr>
                <w:i/>
                <w:iCs/>
              </w:rPr>
              <w:t xml:space="preserve"> is allowed only during the RRC reconfiguration procedure [2].</w:t>
            </w:r>
          </w:p>
        </w:tc>
      </w:tr>
    </w:tbl>
    <w:p w:rsidR="0038212C" w:rsidRDefault="0038212C">
      <w:pPr>
        <w:pStyle w:val="ListParagraph1"/>
        <w:ind w:firstLineChars="0" w:firstLine="0"/>
        <w:rPr>
          <w:sz w:val="20"/>
          <w:szCs w:val="22"/>
        </w:rPr>
      </w:pPr>
    </w:p>
    <w:p w:rsidR="0038212C" w:rsidRDefault="002563DB">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lastRenderedPageBreak/>
        <w:t>ANNEX: PSCell addition delay in NE-DC</w:t>
      </w:r>
    </w:p>
    <w:tbl>
      <w:tblPr>
        <w:tblStyle w:val="TableGrid"/>
        <w:tblW w:w="10296" w:type="dxa"/>
        <w:tblLayout w:type="fixed"/>
        <w:tblLook w:val="04A0" w:firstRow="1" w:lastRow="0" w:firstColumn="1" w:lastColumn="0" w:noHBand="0" w:noVBand="1"/>
      </w:tblPr>
      <w:tblGrid>
        <w:gridCol w:w="10296"/>
      </w:tblGrid>
      <w:tr w:rsidR="0038212C">
        <w:tc>
          <w:tcPr>
            <w:tcW w:w="10296" w:type="dxa"/>
          </w:tcPr>
          <w:p w:rsidR="0038212C" w:rsidRDefault="002563DB">
            <w:pPr>
              <w:pStyle w:val="Heading3"/>
              <w:numPr>
                <w:ilvl w:val="2"/>
                <w:numId w:val="0"/>
              </w:numPr>
              <w:outlineLvl w:val="2"/>
              <w:rPr>
                <w:i/>
                <w:iCs/>
                <w:lang w:eastAsia="ko-KR"/>
              </w:rPr>
            </w:pPr>
            <w:bookmarkStart w:id="3" w:name="_Toc5952666"/>
            <w:r>
              <w:rPr>
                <w:i/>
                <w:iCs/>
                <w:lang w:eastAsia="ko-KR"/>
              </w:rPr>
              <w:t>8.8.2</w:t>
            </w:r>
            <w:r>
              <w:rPr>
                <w:i/>
                <w:iCs/>
                <w:lang w:eastAsia="ko-KR"/>
              </w:rPr>
              <w:tab/>
              <w:t xml:space="preserve">E-UTRAN </w:t>
            </w:r>
            <w:r>
              <w:rPr>
                <w:i/>
                <w:iCs/>
              </w:rPr>
              <w:t>P</w:t>
            </w:r>
            <w:r>
              <w:rPr>
                <w:i/>
                <w:iCs/>
                <w:lang w:eastAsia="ko-KR"/>
              </w:rPr>
              <w:t>SCell Addition</w:t>
            </w:r>
            <w:r>
              <w:rPr>
                <w:i/>
                <w:iCs/>
                <w:lang w:eastAsia="ko-KR"/>
              </w:rPr>
              <w:t xml:space="preserve"> Delay Requirement</w:t>
            </w:r>
            <w:bookmarkEnd w:id="3"/>
          </w:p>
          <w:p w:rsidR="0038212C" w:rsidRDefault="002563DB">
            <w:pPr>
              <w:overflowPunct w:val="0"/>
              <w:autoSpaceDE w:val="0"/>
              <w:autoSpaceDN w:val="0"/>
              <w:adjustRightInd w:val="0"/>
              <w:textAlignment w:val="baseline"/>
              <w:rPr>
                <w:i/>
                <w:iCs/>
                <w:lang w:eastAsia="ko-KR"/>
              </w:rPr>
            </w:pPr>
            <w:r>
              <w:rPr>
                <w:i/>
                <w:iCs/>
                <w:lang w:eastAsia="ko-KR"/>
              </w:rPr>
              <w:t>The requirements in this section shall apply for the UE which is configured with PCell, and may also be configured with one or more SCells.</w:t>
            </w:r>
          </w:p>
          <w:p w:rsidR="0038212C" w:rsidRDefault="002563DB">
            <w:pPr>
              <w:overflowPunct w:val="0"/>
              <w:autoSpaceDE w:val="0"/>
              <w:autoSpaceDN w:val="0"/>
              <w:adjustRightInd w:val="0"/>
              <w:textAlignment w:val="baseline"/>
              <w:rPr>
                <w:i/>
                <w:iCs/>
                <w:lang w:eastAsia="ja-JP"/>
              </w:rPr>
            </w:pPr>
            <w:r>
              <w:rPr>
                <w:i/>
                <w:iCs/>
                <w:lang w:eastAsia="ko-KR"/>
              </w:rPr>
              <w:t xml:space="preserve">Upon receiving E-UTRAN </w:t>
            </w:r>
            <w:r>
              <w:rPr>
                <w:i/>
                <w:iCs/>
              </w:rPr>
              <w:t>P</w:t>
            </w:r>
            <w:r>
              <w:rPr>
                <w:i/>
                <w:iCs/>
                <w:lang w:eastAsia="ko-KR"/>
              </w:rPr>
              <w:t xml:space="preserve">SCell </w:t>
            </w:r>
            <w:r>
              <w:rPr>
                <w:i/>
                <w:iCs/>
                <w:lang w:eastAsia="ja-JP"/>
              </w:rPr>
              <w:t xml:space="preserve">addition </w:t>
            </w:r>
            <w:r>
              <w:rPr>
                <w:i/>
                <w:iCs/>
                <w:lang w:eastAsia="ko-KR"/>
              </w:rPr>
              <w:t>in subframe n, the UE shall be capable to</w:t>
            </w:r>
            <w:r>
              <w:rPr>
                <w:i/>
                <w:iCs/>
              </w:rPr>
              <w:t xml:space="preserve"> </w:t>
            </w:r>
            <w:r>
              <w:rPr>
                <w:i/>
                <w:iCs/>
                <w:lang w:eastAsia="ko-KR"/>
              </w:rPr>
              <w:t xml:space="preserve">transmit </w:t>
            </w:r>
            <w:r>
              <w:rPr>
                <w:i/>
                <w:iCs/>
                <w:lang w:eastAsia="ja-JP"/>
              </w:rPr>
              <w:t>P</w:t>
            </w:r>
            <w:r>
              <w:rPr>
                <w:i/>
                <w:iCs/>
                <w:lang w:eastAsia="ko-KR"/>
              </w:rPr>
              <w:t xml:space="preserve">RACH </w:t>
            </w:r>
            <w:r>
              <w:rPr>
                <w:i/>
                <w:iCs/>
                <w:lang w:eastAsia="ja-JP"/>
              </w:rPr>
              <w:t>p</w:t>
            </w:r>
            <w:r>
              <w:rPr>
                <w:i/>
                <w:iCs/>
                <w:lang w:eastAsia="ja-JP"/>
              </w:rPr>
              <w:t xml:space="preserve">reamble </w:t>
            </w:r>
            <w:r>
              <w:rPr>
                <w:i/>
                <w:iCs/>
                <w:lang w:eastAsia="ko-KR"/>
              </w:rPr>
              <w:t>towards E-UTRAN PSCel</w:t>
            </w:r>
            <w:r>
              <w:rPr>
                <w:i/>
                <w:iCs/>
              </w:rPr>
              <w:t>l no</w:t>
            </w:r>
            <w:r>
              <w:rPr>
                <w:i/>
                <w:iCs/>
                <w:lang w:eastAsia="ko-KR"/>
              </w:rPr>
              <w:t xml:space="preserve"> later than in subframe n+</w:t>
            </w:r>
            <w:r>
              <w:rPr>
                <w:i/>
                <w:iCs/>
                <w:lang w:eastAsia="ja-JP"/>
              </w:rPr>
              <w:t xml:space="preserve"> T</w:t>
            </w:r>
            <w:r>
              <w:rPr>
                <w:i/>
                <w:iCs/>
                <w:vertAlign w:val="subscript"/>
                <w:lang w:eastAsia="ja-JP"/>
              </w:rPr>
              <w:t>config_EUTRAN-PSCell</w:t>
            </w:r>
            <w:r>
              <w:rPr>
                <w:i/>
                <w:iCs/>
                <w:lang w:eastAsia="ja-JP"/>
              </w:rPr>
              <w:t>:</w:t>
            </w:r>
          </w:p>
          <w:p w:rsidR="0038212C" w:rsidRDefault="002563DB">
            <w:pPr>
              <w:overflowPunct w:val="0"/>
              <w:autoSpaceDE w:val="0"/>
              <w:autoSpaceDN w:val="0"/>
              <w:adjustRightInd w:val="0"/>
              <w:textAlignment w:val="baseline"/>
              <w:rPr>
                <w:i/>
                <w:iCs/>
                <w:lang w:eastAsia="ko-KR"/>
              </w:rPr>
            </w:pPr>
            <w:r>
              <w:rPr>
                <w:i/>
                <w:iCs/>
                <w:lang w:eastAsia="ko-KR"/>
              </w:rPr>
              <w:t>Where:</w:t>
            </w:r>
          </w:p>
          <w:p w:rsidR="0038212C" w:rsidRDefault="002563DB">
            <w:pPr>
              <w:overflowPunct w:val="0"/>
              <w:autoSpaceDE w:val="0"/>
              <w:autoSpaceDN w:val="0"/>
              <w:adjustRightInd w:val="0"/>
              <w:ind w:leftChars="300" w:left="630"/>
              <w:textAlignment w:val="baseline"/>
              <w:rPr>
                <w:i/>
                <w:iCs/>
                <w:vertAlign w:val="subscript"/>
              </w:rPr>
            </w:pPr>
            <w:r>
              <w:rPr>
                <w:i/>
                <w:iCs/>
                <w:lang w:eastAsia="ko-KR"/>
              </w:rPr>
              <w:t>T</w:t>
            </w:r>
            <w:r>
              <w:rPr>
                <w:i/>
                <w:iCs/>
                <w:vertAlign w:val="subscript"/>
                <w:lang w:eastAsia="ko-KR"/>
              </w:rPr>
              <w:t>config_</w:t>
            </w:r>
            <w:r>
              <w:rPr>
                <w:i/>
                <w:iCs/>
                <w:vertAlign w:val="subscript"/>
                <w:lang w:eastAsia="ja-JP"/>
              </w:rPr>
              <w:t>EUTRAN-</w:t>
            </w:r>
            <w:r>
              <w:rPr>
                <w:i/>
                <w:iCs/>
                <w:vertAlign w:val="subscript"/>
                <w:lang w:eastAsia="ko-KR"/>
              </w:rPr>
              <w:t>PSCell</w:t>
            </w:r>
            <w:r>
              <w:rPr>
                <w:i/>
                <w:iCs/>
                <w:lang w:eastAsia="ko-KR"/>
              </w:rPr>
              <w:t xml:space="preserve"> = 20ms + T</w:t>
            </w:r>
            <w:r>
              <w:rPr>
                <w:i/>
                <w:iCs/>
                <w:vertAlign w:val="subscript"/>
                <w:lang w:eastAsia="ko-KR"/>
              </w:rPr>
              <w:t>activation_time</w:t>
            </w:r>
            <w:r>
              <w:rPr>
                <w:i/>
                <w:iCs/>
                <w:lang w:eastAsia="ko-KR"/>
              </w:rPr>
              <w:t xml:space="preserve"> + 50ms + T</w:t>
            </w:r>
            <w:r>
              <w:rPr>
                <w:i/>
                <w:iCs/>
                <w:vertAlign w:val="subscript"/>
                <w:lang w:eastAsia="ko-KR"/>
              </w:rPr>
              <w:t>PCell_ DU</w:t>
            </w:r>
            <w:r>
              <w:rPr>
                <w:i/>
                <w:iCs/>
                <w:lang w:eastAsia="ko-KR"/>
              </w:rPr>
              <w:t xml:space="preserve"> + T</w:t>
            </w:r>
            <w:r>
              <w:rPr>
                <w:i/>
                <w:iCs/>
                <w:vertAlign w:val="subscript"/>
                <w:lang w:eastAsia="ko-KR"/>
              </w:rPr>
              <w:t>E-UTRAN-PSCell_ DU</w:t>
            </w:r>
          </w:p>
          <w:p w:rsidR="0038212C" w:rsidRDefault="002563DB">
            <w:pPr>
              <w:overflowPunct w:val="0"/>
              <w:autoSpaceDE w:val="0"/>
              <w:autoSpaceDN w:val="0"/>
              <w:adjustRightInd w:val="0"/>
              <w:ind w:leftChars="300" w:left="630"/>
              <w:textAlignment w:val="baseline"/>
              <w:rPr>
                <w:i/>
                <w:iCs/>
                <w:lang w:eastAsia="ko-KR"/>
              </w:rPr>
            </w:pPr>
            <w:r>
              <w:rPr>
                <w:i/>
                <w:iCs/>
                <w:lang w:eastAsia="ko-KR"/>
              </w:rPr>
              <w:t>T</w:t>
            </w:r>
            <w:r>
              <w:rPr>
                <w:i/>
                <w:iCs/>
                <w:vertAlign w:val="subscript"/>
                <w:lang w:eastAsia="ko-KR"/>
              </w:rPr>
              <w:t>activation_time</w:t>
            </w:r>
            <w:r>
              <w:rPr>
                <w:i/>
                <w:iCs/>
                <w:lang w:eastAsia="ko-KR"/>
              </w:rPr>
              <w:t xml:space="preserve"> is the E-UTRAN PSCell activation delay. If the E-UTRAN PSCell is known, then T</w:t>
            </w:r>
            <w:r>
              <w:rPr>
                <w:i/>
                <w:iCs/>
                <w:vertAlign w:val="subscript"/>
                <w:lang w:eastAsia="ko-KR"/>
              </w:rPr>
              <w:t>activation_time</w:t>
            </w:r>
            <w:r>
              <w:rPr>
                <w:i/>
                <w:iCs/>
                <w:lang w:eastAsia="ko-KR"/>
              </w:rPr>
              <w:t xml:space="preserve"> is 20</w:t>
            </w:r>
            <w:r>
              <w:rPr>
                <w:i/>
                <w:iCs/>
              </w:rPr>
              <w:t>ms</w:t>
            </w:r>
            <w:r>
              <w:rPr>
                <w:i/>
                <w:iCs/>
                <w:lang w:eastAsia="ko-KR"/>
              </w:rPr>
              <w:t>. If the E-UTRAN PSCell is unknown, then T</w:t>
            </w:r>
            <w:r>
              <w:rPr>
                <w:i/>
                <w:iCs/>
                <w:vertAlign w:val="subscript"/>
                <w:lang w:eastAsia="ko-KR"/>
              </w:rPr>
              <w:t>activation_time</w:t>
            </w:r>
            <w:r>
              <w:rPr>
                <w:i/>
                <w:iCs/>
                <w:lang w:eastAsia="ko-KR"/>
              </w:rPr>
              <w:t xml:space="preserve"> is 30ms provided the E-UTRAN PSCell can be successfully detected on the first attempt.</w:t>
            </w:r>
          </w:p>
          <w:p w:rsidR="0038212C" w:rsidRDefault="002563DB">
            <w:pPr>
              <w:overflowPunct w:val="0"/>
              <w:autoSpaceDE w:val="0"/>
              <w:autoSpaceDN w:val="0"/>
              <w:adjustRightInd w:val="0"/>
              <w:ind w:leftChars="300" w:left="630"/>
              <w:textAlignment w:val="baseline"/>
              <w:rPr>
                <w:i/>
                <w:iCs/>
                <w:lang w:eastAsia="ko-KR"/>
              </w:rPr>
            </w:pPr>
            <w:r>
              <w:rPr>
                <w:i/>
                <w:iCs/>
                <w:lang w:eastAsia="ko-KR"/>
              </w:rPr>
              <w:t>T</w:t>
            </w:r>
            <w:r>
              <w:rPr>
                <w:i/>
                <w:iCs/>
                <w:vertAlign w:val="subscript"/>
                <w:lang w:eastAsia="ko-KR"/>
              </w:rPr>
              <w:t>PCell_ D</w:t>
            </w:r>
            <w:r>
              <w:rPr>
                <w:i/>
                <w:iCs/>
                <w:vertAlign w:val="subscript"/>
                <w:lang w:eastAsia="ko-KR"/>
              </w:rPr>
              <w:t>U</w:t>
            </w:r>
            <w:r>
              <w:rPr>
                <w:i/>
                <w:iCs/>
                <w:lang w:eastAsia="ko-KR"/>
              </w:rPr>
              <w:t xml:space="preserve"> is the delay uncertainty due to PCell PRACH preamble transmission. T</w:t>
            </w:r>
            <w:r>
              <w:rPr>
                <w:i/>
                <w:iCs/>
                <w:vertAlign w:val="subscript"/>
                <w:lang w:eastAsia="ko-KR"/>
              </w:rPr>
              <w:t>PCell_ DU</w:t>
            </w:r>
            <w:r>
              <w:rPr>
                <w:i/>
                <w:iCs/>
                <w:lang w:eastAsia="ko-KR"/>
              </w:rPr>
              <w:t xml:space="preserve"> is up to 20ms if E-UTRAN PSCell activation is interrupted by a PCell PRACH preamble transmission, otherwise it is 0.</w:t>
            </w:r>
          </w:p>
          <w:p w:rsidR="0038212C" w:rsidRDefault="002563DB">
            <w:pPr>
              <w:overflowPunct w:val="0"/>
              <w:autoSpaceDE w:val="0"/>
              <w:autoSpaceDN w:val="0"/>
              <w:adjustRightInd w:val="0"/>
              <w:ind w:leftChars="300" w:left="630"/>
              <w:textAlignment w:val="baseline"/>
              <w:rPr>
                <w:i/>
                <w:iCs/>
                <w:lang w:eastAsia="ko-KR"/>
              </w:rPr>
            </w:pPr>
            <w:r>
              <w:rPr>
                <w:i/>
                <w:iCs/>
                <w:lang w:eastAsia="ko-KR"/>
              </w:rPr>
              <w:t>T</w:t>
            </w:r>
            <w:r>
              <w:rPr>
                <w:i/>
                <w:iCs/>
                <w:vertAlign w:val="subscript"/>
                <w:lang w:eastAsia="ko-KR"/>
              </w:rPr>
              <w:t>E-UTRAN-PSCell_DU</w:t>
            </w:r>
            <w:r>
              <w:rPr>
                <w:i/>
                <w:iCs/>
                <w:lang w:eastAsia="ko-KR"/>
              </w:rPr>
              <w:t xml:space="preserve"> is the delay uncertainty in acquiring th</w:t>
            </w:r>
            <w:r>
              <w:rPr>
                <w:i/>
                <w:iCs/>
                <w:lang w:eastAsia="ko-KR"/>
              </w:rPr>
              <w:t>e first available PRACH occasion in the E-UTRAN PSCell. T</w:t>
            </w:r>
            <w:r>
              <w:rPr>
                <w:i/>
                <w:iCs/>
                <w:vertAlign w:val="subscript"/>
                <w:lang w:eastAsia="ko-KR"/>
              </w:rPr>
              <w:t>E-UTRAN-PSCell_DU</w:t>
            </w:r>
            <w:r>
              <w:rPr>
                <w:i/>
                <w:iCs/>
                <w:lang w:eastAsia="ko-KR"/>
              </w:rPr>
              <w:t xml:space="preserve"> is up to 30</w:t>
            </w:r>
            <w:r>
              <w:rPr>
                <w:i/>
                <w:iCs/>
              </w:rPr>
              <w:t>ms</w:t>
            </w:r>
            <w:r>
              <w:rPr>
                <w:i/>
                <w:iCs/>
                <w:lang w:eastAsia="ko-KR"/>
              </w:rPr>
              <w:t>.</w:t>
            </w:r>
          </w:p>
          <w:p w:rsidR="0038212C" w:rsidRDefault="002563DB">
            <w:pPr>
              <w:overflowPunct w:val="0"/>
              <w:autoSpaceDE w:val="0"/>
              <w:autoSpaceDN w:val="0"/>
              <w:adjustRightInd w:val="0"/>
              <w:textAlignment w:val="baseline"/>
              <w:rPr>
                <w:i/>
                <w:iCs/>
                <w:lang w:eastAsia="ko-KR"/>
              </w:rPr>
            </w:pPr>
            <w:r>
              <w:rPr>
                <w:rFonts w:cs="v4.2.0"/>
                <w:i/>
                <w:iCs/>
              </w:rPr>
              <w:t>E-UTRAN PSC</w:t>
            </w:r>
            <w:r>
              <w:rPr>
                <w:rFonts w:cs="v4.2.0"/>
                <w:i/>
                <w:iCs/>
                <w:lang w:eastAsia="ko-KR"/>
              </w:rPr>
              <w:t xml:space="preserve">ell is known if it </w:t>
            </w:r>
            <w:r>
              <w:rPr>
                <w:i/>
                <w:iCs/>
                <w:lang w:eastAsia="ko-KR"/>
              </w:rPr>
              <w:t>has been meeting the following conditions:</w:t>
            </w:r>
          </w:p>
          <w:p w:rsidR="0038212C" w:rsidRDefault="002563DB">
            <w:pPr>
              <w:overflowPunct w:val="0"/>
              <w:autoSpaceDE w:val="0"/>
              <w:autoSpaceDN w:val="0"/>
              <w:adjustRightInd w:val="0"/>
              <w:ind w:left="568" w:hanging="284"/>
              <w:textAlignment w:val="baseline"/>
              <w:rPr>
                <w:i/>
                <w:iCs/>
                <w:lang w:eastAsia="ko-KR"/>
              </w:rPr>
            </w:pPr>
            <w:r>
              <w:rPr>
                <w:i/>
                <w:iCs/>
                <w:lang w:eastAsia="ko-KR"/>
              </w:rPr>
              <w:t xml:space="preserve">During the last [5] seconds before the reception of the E-UTRAN </w:t>
            </w:r>
            <w:r>
              <w:rPr>
                <w:i/>
                <w:iCs/>
              </w:rPr>
              <w:t>P</w:t>
            </w:r>
            <w:r>
              <w:rPr>
                <w:i/>
                <w:iCs/>
                <w:lang w:eastAsia="ko-KR"/>
              </w:rPr>
              <w:t xml:space="preserve">SCell </w:t>
            </w:r>
            <w:r>
              <w:rPr>
                <w:i/>
                <w:iCs/>
              </w:rPr>
              <w:t>configuration</w:t>
            </w:r>
            <w:r>
              <w:rPr>
                <w:i/>
                <w:iCs/>
                <w:lang w:eastAsia="ko-KR"/>
              </w:rPr>
              <w:t xml:space="preserve"> command:</w:t>
            </w:r>
          </w:p>
          <w:p w:rsidR="0038212C" w:rsidRDefault="002563DB">
            <w:pPr>
              <w:pStyle w:val="B2"/>
              <w:rPr>
                <w:i/>
                <w:iCs/>
                <w:lang w:eastAsia="ko-KR"/>
              </w:rPr>
            </w:pPr>
            <w:r>
              <w:rPr>
                <w:i/>
                <w:iCs/>
                <w:lang w:eastAsia="ko-KR"/>
              </w:rPr>
              <w:t>-</w:t>
            </w:r>
            <w:r>
              <w:rPr>
                <w:i/>
                <w:iCs/>
                <w:lang w:eastAsia="ko-KR"/>
              </w:rPr>
              <w:tab/>
              <w:t xml:space="preserve">the UE has sent a valid measurement report for the E-UTRAN </w:t>
            </w:r>
            <w:r>
              <w:rPr>
                <w:i/>
                <w:iCs/>
                <w:lang w:eastAsia="zh-CN"/>
              </w:rPr>
              <w:t>P</w:t>
            </w:r>
            <w:r>
              <w:rPr>
                <w:i/>
                <w:iCs/>
                <w:lang w:eastAsia="ko-KR"/>
              </w:rPr>
              <w:t xml:space="preserve">SCell being </w:t>
            </w:r>
            <w:r>
              <w:rPr>
                <w:i/>
                <w:iCs/>
                <w:lang w:eastAsia="zh-CN"/>
              </w:rPr>
              <w:t>configured</w:t>
            </w:r>
            <w:r>
              <w:rPr>
                <w:i/>
                <w:iCs/>
                <w:lang w:eastAsia="ko-KR"/>
              </w:rPr>
              <w:t xml:space="preserve"> and</w:t>
            </w:r>
          </w:p>
          <w:p w:rsidR="0038212C" w:rsidRDefault="002563DB">
            <w:pPr>
              <w:pStyle w:val="B2"/>
              <w:rPr>
                <w:i/>
                <w:iCs/>
                <w:lang w:eastAsia="ko-KR"/>
              </w:rPr>
            </w:pPr>
            <w:r>
              <w:rPr>
                <w:i/>
                <w:iCs/>
                <w:lang w:eastAsia="ko-KR"/>
              </w:rPr>
              <w:t>-</w:t>
            </w:r>
            <w:r>
              <w:rPr>
                <w:i/>
                <w:iCs/>
                <w:lang w:eastAsia="ko-KR"/>
              </w:rPr>
              <w:tab/>
              <w:t xml:space="preserve">the E-UTRAN </w:t>
            </w:r>
            <w:r>
              <w:rPr>
                <w:i/>
                <w:iCs/>
                <w:lang w:eastAsia="zh-CN"/>
              </w:rPr>
              <w:t>P</w:t>
            </w:r>
            <w:r>
              <w:rPr>
                <w:i/>
                <w:iCs/>
                <w:lang w:eastAsia="ko-KR"/>
              </w:rPr>
              <w:t xml:space="preserve">SCell being </w:t>
            </w:r>
            <w:r>
              <w:rPr>
                <w:i/>
                <w:iCs/>
                <w:lang w:eastAsia="zh-CN"/>
              </w:rPr>
              <w:t>configured</w:t>
            </w:r>
            <w:r>
              <w:rPr>
                <w:i/>
                <w:iCs/>
                <w:lang w:eastAsia="ko-KR"/>
              </w:rPr>
              <w:t xml:space="preserve"> remains detectable according to the cell identification conditions specified in clause 8.8 of </w:t>
            </w:r>
            <w:r>
              <w:rPr>
                <w:i/>
                <w:iCs/>
              </w:rPr>
              <w:t>TS 36.133</w:t>
            </w:r>
            <w:r>
              <w:rPr>
                <w:i/>
                <w:iCs/>
                <w:lang w:eastAsia="ko-KR"/>
              </w:rPr>
              <w:t> [15],</w:t>
            </w:r>
          </w:p>
          <w:p w:rsidR="0038212C" w:rsidRDefault="002563DB">
            <w:pPr>
              <w:pStyle w:val="B1"/>
              <w:rPr>
                <w:i/>
                <w:iCs/>
                <w:lang w:eastAsia="ko-KR"/>
              </w:rPr>
            </w:pPr>
            <w:r>
              <w:rPr>
                <w:i/>
                <w:iCs/>
                <w:lang w:eastAsia="ko-KR"/>
              </w:rPr>
              <w:t>-</w:t>
            </w:r>
            <w:r>
              <w:rPr>
                <w:i/>
                <w:iCs/>
                <w:lang w:eastAsia="ko-KR"/>
              </w:rPr>
              <w:tab/>
              <w:t xml:space="preserve">E-UTRAN </w:t>
            </w:r>
            <w:r>
              <w:rPr>
                <w:i/>
                <w:iCs/>
                <w:lang w:eastAsia="zh-CN"/>
              </w:rPr>
              <w:t>P</w:t>
            </w:r>
            <w:r>
              <w:rPr>
                <w:i/>
                <w:iCs/>
                <w:lang w:eastAsia="ko-KR"/>
              </w:rPr>
              <w:t>SCell b</w:t>
            </w:r>
            <w:r>
              <w:rPr>
                <w:i/>
                <w:iCs/>
                <w:lang w:eastAsia="ko-KR"/>
              </w:rPr>
              <w:t xml:space="preserve">eing </w:t>
            </w:r>
            <w:r>
              <w:rPr>
                <w:i/>
                <w:iCs/>
                <w:lang w:eastAsia="zh-CN"/>
              </w:rPr>
              <w:t>configured</w:t>
            </w:r>
            <w:r>
              <w:rPr>
                <w:i/>
                <w:iCs/>
                <w:lang w:eastAsia="ko-KR"/>
              </w:rPr>
              <w:t xml:space="preserve"> also remains detectable during the E-UTRAN </w:t>
            </w:r>
            <w:r>
              <w:rPr>
                <w:i/>
                <w:iCs/>
                <w:lang w:eastAsia="zh-CN"/>
              </w:rPr>
              <w:t>P</w:t>
            </w:r>
            <w:r>
              <w:rPr>
                <w:i/>
                <w:iCs/>
                <w:lang w:eastAsia="ko-KR"/>
              </w:rPr>
              <w:t xml:space="preserve">SCell </w:t>
            </w:r>
            <w:r>
              <w:rPr>
                <w:i/>
                <w:iCs/>
                <w:lang w:eastAsia="zh-CN"/>
              </w:rPr>
              <w:t>configuration</w:t>
            </w:r>
            <w:r>
              <w:rPr>
                <w:i/>
                <w:iCs/>
                <w:lang w:eastAsia="ko-KR"/>
              </w:rPr>
              <w:t xml:space="preserve"> delay according to the cell identification conditions specified in clause 8.8 of </w:t>
            </w:r>
            <w:r>
              <w:rPr>
                <w:i/>
                <w:iCs/>
              </w:rPr>
              <w:t>TS 36.133</w:t>
            </w:r>
            <w:r>
              <w:rPr>
                <w:i/>
                <w:iCs/>
                <w:lang w:eastAsia="ko-KR"/>
              </w:rPr>
              <w:t> [15].</w:t>
            </w:r>
          </w:p>
          <w:p w:rsidR="0038212C" w:rsidRDefault="002563DB">
            <w:pPr>
              <w:overflowPunct w:val="0"/>
              <w:autoSpaceDE w:val="0"/>
              <w:autoSpaceDN w:val="0"/>
              <w:adjustRightInd w:val="0"/>
              <w:textAlignment w:val="baseline"/>
              <w:rPr>
                <w:i/>
                <w:iCs/>
                <w:lang w:eastAsia="ko-KR"/>
              </w:rPr>
            </w:pPr>
            <w:r>
              <w:rPr>
                <w:i/>
                <w:iCs/>
                <w:lang w:eastAsia="ko-KR"/>
              </w:rPr>
              <w:t>otherwise it is unknown.</w:t>
            </w:r>
          </w:p>
          <w:p w:rsidR="0038212C" w:rsidRDefault="002563DB">
            <w:pPr>
              <w:overflowPunct w:val="0"/>
              <w:autoSpaceDE w:val="0"/>
              <w:autoSpaceDN w:val="0"/>
              <w:adjustRightInd w:val="0"/>
              <w:textAlignment w:val="baseline"/>
              <w:rPr>
                <w:i/>
                <w:iCs/>
                <w:lang w:eastAsia="ko-KR"/>
              </w:rPr>
            </w:pPr>
            <w:r>
              <w:rPr>
                <w:i/>
                <w:iCs/>
                <w:lang w:eastAsia="ko-KR"/>
              </w:rPr>
              <w:t xml:space="preserve">The PCell interruption specified in </w:t>
            </w:r>
            <w:r>
              <w:rPr>
                <w:i/>
                <w:iCs/>
              </w:rPr>
              <w:t xml:space="preserve">clause </w:t>
            </w:r>
            <w:r>
              <w:rPr>
                <w:i/>
                <w:iCs/>
                <w:lang w:eastAsia="ko-KR"/>
              </w:rPr>
              <w:t>8.2 is allo</w:t>
            </w:r>
            <w:r>
              <w:rPr>
                <w:i/>
                <w:iCs/>
                <w:lang w:eastAsia="ko-KR"/>
              </w:rPr>
              <w:t>wed only during the RRC reconfiguration procedure [2].</w:t>
            </w:r>
          </w:p>
          <w:p w:rsidR="0038212C" w:rsidRDefault="0038212C">
            <w:pPr>
              <w:pStyle w:val="ListParagraph1"/>
              <w:ind w:firstLineChars="0" w:firstLine="0"/>
              <w:rPr>
                <w:i/>
                <w:iCs/>
                <w:sz w:val="20"/>
                <w:szCs w:val="22"/>
              </w:rPr>
            </w:pPr>
          </w:p>
        </w:tc>
      </w:tr>
    </w:tbl>
    <w:p w:rsidR="0038212C" w:rsidRDefault="0038212C">
      <w:pPr>
        <w:pStyle w:val="ListParagraph1"/>
        <w:ind w:firstLineChars="0" w:firstLine="0"/>
        <w:rPr>
          <w:sz w:val="20"/>
          <w:szCs w:val="22"/>
        </w:rPr>
      </w:pPr>
    </w:p>
    <w:sectPr w:rsidR="0038212C">
      <w:headerReference w:type="default" r:id="rId9"/>
      <w:footerReference w:type="even" r:id="rId10"/>
      <w:footerReference w:type="default" r:id="rId11"/>
      <w:pgSz w:w="11906" w:h="16838"/>
      <w:pgMar w:top="1440" w:right="975" w:bottom="208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63DB" w:rsidRDefault="002563DB">
      <w:pPr>
        <w:spacing w:after="0" w:line="240" w:lineRule="auto"/>
      </w:pPr>
      <w:r>
        <w:separator/>
      </w:r>
    </w:p>
  </w:endnote>
  <w:endnote w:type="continuationSeparator" w:id="0">
    <w:p w:rsidR="002563DB" w:rsidRDefault="002563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Arial Unicode MS"/>
    <w:panose1 w:val="02010600030101010101"/>
    <w:charset w:val="86"/>
    <w:family w:val="modern"/>
    <w:notTrueType/>
    <w:pitch w:val="fixed"/>
    <w:sig w:usb0="00000000"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v4.2.0">
    <w:altName w:val="Times New Roman"/>
    <w:charset w:val="00"/>
    <w:family w:val="auto"/>
    <w:pitch w:val="default"/>
  </w:font>
  <w:font w:name="STFangsong">
    <w:altName w:val="Arial Unicode MS"/>
    <w:charset w:val="86"/>
    <w:family w:val="auto"/>
    <w:pitch w:val="default"/>
    <w:sig w:usb0="00000000" w:usb1="0000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212C" w:rsidRDefault="002563D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8212C" w:rsidRDefault="0038212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212C" w:rsidRDefault="0038212C">
    <w:pPr>
      <w:pStyle w:val="Footer"/>
      <w:ind w:right="360"/>
      <w:jc w:val="both"/>
      <w:rPr>
        <w:rFonts w:ascii="SimSun" w:hAnsi="SimSu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63DB" w:rsidRDefault="002563DB">
      <w:pPr>
        <w:spacing w:after="0" w:line="240" w:lineRule="auto"/>
      </w:pPr>
      <w:r>
        <w:separator/>
      </w:r>
    </w:p>
  </w:footnote>
  <w:footnote w:type="continuationSeparator" w:id="0">
    <w:p w:rsidR="002563DB" w:rsidRDefault="002563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212C" w:rsidRDefault="0038212C">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792AC01"/>
    <w:multiLevelType w:val="multilevel"/>
    <w:tmpl w:val="A792AC01"/>
    <w:lvl w:ilvl="0">
      <w:start w:val="1"/>
      <w:numFmt w:val="decimal"/>
      <w:lvlText w:val="Observation %1."/>
      <w:lvlJc w:val="left"/>
      <w:pPr>
        <w:ind w:left="1265" w:hanging="425"/>
      </w:pPr>
      <w:rPr>
        <w:rFonts w:ascii="Times New Roman" w:eastAsia="SimSun" w:hAnsi="Times New Roman" w:cs="SimSun" w:hint="default"/>
      </w:rPr>
    </w:lvl>
    <w:lvl w:ilvl="1">
      <w:start w:val="1"/>
      <w:numFmt w:val="decimal"/>
      <w:lvlText w:val="%1.%2."/>
      <w:lvlJc w:val="left"/>
      <w:pPr>
        <w:ind w:left="1407" w:hanging="567"/>
      </w:pPr>
      <w:rPr>
        <w:rFonts w:hint="default"/>
      </w:rPr>
    </w:lvl>
    <w:lvl w:ilvl="2">
      <w:start w:val="1"/>
      <w:numFmt w:val="decimal"/>
      <w:lvlText w:val="%1.%2.%3."/>
      <w:lvlJc w:val="left"/>
      <w:pPr>
        <w:ind w:left="1549" w:hanging="709"/>
      </w:pPr>
      <w:rPr>
        <w:rFonts w:hint="default"/>
      </w:rPr>
    </w:lvl>
    <w:lvl w:ilvl="3">
      <w:start w:val="1"/>
      <w:numFmt w:val="decimal"/>
      <w:lvlText w:val="%1.%2.%3.%4."/>
      <w:lvlJc w:val="left"/>
      <w:pPr>
        <w:ind w:left="1690" w:hanging="850"/>
      </w:pPr>
      <w:rPr>
        <w:rFonts w:hint="default"/>
      </w:rPr>
    </w:lvl>
    <w:lvl w:ilvl="4">
      <w:start w:val="1"/>
      <w:numFmt w:val="decimal"/>
      <w:lvlText w:val="%1.%2.%3.%4.%5."/>
      <w:lvlJc w:val="left"/>
      <w:pPr>
        <w:ind w:left="1831" w:hanging="991"/>
      </w:pPr>
      <w:rPr>
        <w:rFonts w:hint="default"/>
      </w:rPr>
    </w:lvl>
    <w:lvl w:ilvl="5">
      <w:start w:val="1"/>
      <w:numFmt w:val="decimal"/>
      <w:lvlText w:val="%1.%2.%3.%4.%5.%6."/>
      <w:lvlJc w:val="left"/>
      <w:pPr>
        <w:ind w:left="1974" w:hanging="1134"/>
      </w:pPr>
      <w:rPr>
        <w:rFonts w:hint="default"/>
      </w:rPr>
    </w:lvl>
    <w:lvl w:ilvl="6">
      <w:start w:val="1"/>
      <w:numFmt w:val="decimal"/>
      <w:lvlText w:val="%1.%2.%3.%4.%5.%6.%7."/>
      <w:lvlJc w:val="left"/>
      <w:pPr>
        <w:ind w:left="2115" w:hanging="1275"/>
      </w:pPr>
      <w:rPr>
        <w:rFonts w:hint="default"/>
      </w:rPr>
    </w:lvl>
    <w:lvl w:ilvl="7">
      <w:start w:val="1"/>
      <w:numFmt w:val="decimal"/>
      <w:lvlText w:val="%1.%2.%3.%4.%5.%6.%7.%8."/>
      <w:lvlJc w:val="left"/>
      <w:pPr>
        <w:ind w:left="2258" w:hanging="1418"/>
      </w:pPr>
      <w:rPr>
        <w:rFonts w:hint="default"/>
      </w:rPr>
    </w:lvl>
    <w:lvl w:ilvl="8">
      <w:start w:val="1"/>
      <w:numFmt w:val="decimal"/>
      <w:lvlText w:val="%1.%2.%3.%4.%5.%6.%7.%8.%9."/>
      <w:lvlJc w:val="left"/>
      <w:pPr>
        <w:ind w:left="2398" w:hanging="1558"/>
      </w:pPr>
      <w:rPr>
        <w:rFonts w:hint="default"/>
      </w:rPr>
    </w:lvl>
  </w:abstractNum>
  <w:abstractNum w:abstractNumId="1" w15:restartNumberingAfterBreak="0">
    <w:nsid w:val="BF67BB31"/>
    <w:multiLevelType w:val="multilevel"/>
    <w:tmpl w:val="B4F80B9E"/>
    <w:lvl w:ilvl="0">
      <w:start w:val="1"/>
      <w:numFmt w:val="decimal"/>
      <w:lvlText w:val="Proposal %1."/>
      <w:lvlJc w:val="left"/>
      <w:pPr>
        <w:ind w:left="425" w:hanging="425"/>
      </w:pPr>
      <w:rPr>
        <w:rFonts w:ascii="Times New Roman" w:eastAsia="SimSun" w:hAnsi="Times New Roman" w:cs="Times New Roman" w:hint="default"/>
        <w:bC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 w15:restartNumberingAfterBreak="0">
    <w:nsid w:val="F74D0A0E"/>
    <w:multiLevelType w:val="multilevel"/>
    <w:tmpl w:val="C6CE7958"/>
    <w:lvl w:ilvl="0">
      <w:start w:val="1"/>
      <w:numFmt w:val="decimal"/>
      <w:lvlText w:val="Proposal %1."/>
      <w:lvlJc w:val="left"/>
      <w:pPr>
        <w:ind w:left="425" w:hanging="425"/>
      </w:pPr>
      <w:rPr>
        <w:rFonts w:ascii="Times New Roman" w:eastAsia="SimSun" w:hAnsi="Times New Roman" w:cs="Times New Roman" w:hint="default"/>
        <w:bC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3653576A"/>
    <w:multiLevelType w:val="multilevel"/>
    <w:tmpl w:val="3653576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7B699"/>
    <w:multiLevelType w:val="multilevel"/>
    <w:tmpl w:val="4F97B699"/>
    <w:lvl w:ilvl="0">
      <w:start w:val="1"/>
      <w:numFmt w:val="decimal"/>
      <w:lvlText w:val="Observation %1."/>
      <w:lvlJc w:val="left"/>
      <w:pPr>
        <w:ind w:left="1265" w:hanging="425"/>
      </w:pPr>
      <w:rPr>
        <w:rFonts w:ascii="Times New Roman" w:eastAsia="SimSun" w:hAnsi="Times New Roman" w:cs="SimSun" w:hint="default"/>
      </w:rPr>
    </w:lvl>
    <w:lvl w:ilvl="1">
      <w:start w:val="1"/>
      <w:numFmt w:val="decimal"/>
      <w:lvlText w:val="%1.%2."/>
      <w:lvlJc w:val="left"/>
      <w:pPr>
        <w:ind w:left="1407" w:hanging="567"/>
      </w:pPr>
      <w:rPr>
        <w:rFonts w:hint="default"/>
      </w:rPr>
    </w:lvl>
    <w:lvl w:ilvl="2">
      <w:start w:val="1"/>
      <w:numFmt w:val="decimal"/>
      <w:lvlText w:val="%1.%2.%3."/>
      <w:lvlJc w:val="left"/>
      <w:pPr>
        <w:ind w:left="1549" w:hanging="709"/>
      </w:pPr>
      <w:rPr>
        <w:rFonts w:hint="default"/>
      </w:rPr>
    </w:lvl>
    <w:lvl w:ilvl="3">
      <w:start w:val="1"/>
      <w:numFmt w:val="decimal"/>
      <w:lvlText w:val="%1.%2.%3.%4."/>
      <w:lvlJc w:val="left"/>
      <w:pPr>
        <w:ind w:left="1690" w:hanging="850"/>
      </w:pPr>
      <w:rPr>
        <w:rFonts w:hint="default"/>
      </w:rPr>
    </w:lvl>
    <w:lvl w:ilvl="4">
      <w:start w:val="1"/>
      <w:numFmt w:val="decimal"/>
      <w:lvlText w:val="%1.%2.%3.%4.%5."/>
      <w:lvlJc w:val="left"/>
      <w:pPr>
        <w:ind w:left="1831" w:hanging="991"/>
      </w:pPr>
      <w:rPr>
        <w:rFonts w:hint="default"/>
      </w:rPr>
    </w:lvl>
    <w:lvl w:ilvl="5">
      <w:start w:val="1"/>
      <w:numFmt w:val="decimal"/>
      <w:lvlText w:val="%1.%2.%3.%4.%5.%6."/>
      <w:lvlJc w:val="left"/>
      <w:pPr>
        <w:ind w:left="1974" w:hanging="1134"/>
      </w:pPr>
      <w:rPr>
        <w:rFonts w:hint="default"/>
      </w:rPr>
    </w:lvl>
    <w:lvl w:ilvl="6">
      <w:start w:val="1"/>
      <w:numFmt w:val="decimal"/>
      <w:lvlText w:val="%1.%2.%3.%4.%5.%6.%7."/>
      <w:lvlJc w:val="left"/>
      <w:pPr>
        <w:ind w:left="2115" w:hanging="1275"/>
      </w:pPr>
      <w:rPr>
        <w:rFonts w:hint="default"/>
      </w:rPr>
    </w:lvl>
    <w:lvl w:ilvl="7">
      <w:start w:val="1"/>
      <w:numFmt w:val="decimal"/>
      <w:lvlText w:val="%1.%2.%3.%4.%5.%6.%7.%8."/>
      <w:lvlJc w:val="left"/>
      <w:pPr>
        <w:ind w:left="2258" w:hanging="1418"/>
      </w:pPr>
      <w:rPr>
        <w:rFonts w:hint="default"/>
      </w:rPr>
    </w:lvl>
    <w:lvl w:ilvl="8">
      <w:start w:val="1"/>
      <w:numFmt w:val="decimal"/>
      <w:lvlText w:val="%1.%2.%3.%4.%5.%6.%7.%8.%9."/>
      <w:lvlJc w:val="left"/>
      <w:pPr>
        <w:ind w:left="2398" w:hanging="1558"/>
      </w:pPr>
      <w:rPr>
        <w:rFont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6A3FAF9E"/>
    <w:multiLevelType w:val="multilevel"/>
    <w:tmpl w:val="7F6A6F30"/>
    <w:lvl w:ilvl="0">
      <w:start w:val="2"/>
      <w:numFmt w:val="decimal"/>
      <w:lvlText w:val="Proposal %1."/>
      <w:lvlJc w:val="left"/>
      <w:pPr>
        <w:ind w:left="425" w:hanging="425"/>
      </w:pPr>
      <w:rPr>
        <w:rFonts w:ascii="Times New Roman" w:eastAsia="SimSun" w:hAnsi="Times New Roman" w:cs="Times New Roman" w:hint="default"/>
        <w:bC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num w:numId="1">
    <w:abstractNumId w:val="3"/>
  </w:num>
  <w:num w:numId="2">
    <w:abstractNumId w:val="7"/>
  </w:num>
  <w:num w:numId="3">
    <w:abstractNumId w:val="4"/>
  </w:num>
  <w:num w:numId="4">
    <w:abstractNumId w:val="0"/>
  </w:num>
  <w:num w:numId="5">
    <w:abstractNumId w:val="1"/>
  </w:num>
  <w:num w:numId="6">
    <w:abstractNumId w:val="8"/>
  </w:num>
  <w:num w:numId="7">
    <w:abstractNumId w:val="6"/>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doNotDisplayPageBoundaries/>
  <w:bordersDoNotSurroundHeader/>
  <w:bordersDoNotSurroundFooter/>
  <w:defaultTabStop w:val="420"/>
  <w:hyphenationZone w:val="283"/>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1FA4"/>
    <w:rsid w:val="0000394D"/>
    <w:rsid w:val="000055B1"/>
    <w:rsid w:val="00005B70"/>
    <w:rsid w:val="000103E7"/>
    <w:rsid w:val="000130CA"/>
    <w:rsid w:val="00013FAD"/>
    <w:rsid w:val="00015431"/>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4CE"/>
    <w:rsid w:val="00046E3D"/>
    <w:rsid w:val="000563ED"/>
    <w:rsid w:val="000603D6"/>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5A14"/>
    <w:rsid w:val="000B65CB"/>
    <w:rsid w:val="000B780E"/>
    <w:rsid w:val="000C236D"/>
    <w:rsid w:val="000C2690"/>
    <w:rsid w:val="000C364E"/>
    <w:rsid w:val="000C4C70"/>
    <w:rsid w:val="000C5D4C"/>
    <w:rsid w:val="000C7FC7"/>
    <w:rsid w:val="000D18C5"/>
    <w:rsid w:val="000D21DB"/>
    <w:rsid w:val="000D2BF9"/>
    <w:rsid w:val="000D4366"/>
    <w:rsid w:val="000E1125"/>
    <w:rsid w:val="000E1993"/>
    <w:rsid w:val="000E3B8A"/>
    <w:rsid w:val="000E7341"/>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3286"/>
    <w:rsid w:val="00134275"/>
    <w:rsid w:val="0013534D"/>
    <w:rsid w:val="00137B0E"/>
    <w:rsid w:val="00137D4E"/>
    <w:rsid w:val="001410B3"/>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326B"/>
    <w:rsid w:val="0019547D"/>
    <w:rsid w:val="00195E1F"/>
    <w:rsid w:val="00196645"/>
    <w:rsid w:val="00197997"/>
    <w:rsid w:val="001A384E"/>
    <w:rsid w:val="001A4015"/>
    <w:rsid w:val="001A6AFD"/>
    <w:rsid w:val="001B21A1"/>
    <w:rsid w:val="001B337C"/>
    <w:rsid w:val="001B4D45"/>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0CC2"/>
    <w:rsid w:val="001F31F0"/>
    <w:rsid w:val="001F3DF5"/>
    <w:rsid w:val="001F4346"/>
    <w:rsid w:val="001F6DA4"/>
    <w:rsid w:val="0020112F"/>
    <w:rsid w:val="00201FFE"/>
    <w:rsid w:val="00202C4B"/>
    <w:rsid w:val="00203B88"/>
    <w:rsid w:val="00204410"/>
    <w:rsid w:val="002052A2"/>
    <w:rsid w:val="00206380"/>
    <w:rsid w:val="002155FA"/>
    <w:rsid w:val="002176DE"/>
    <w:rsid w:val="002232D8"/>
    <w:rsid w:val="00223B64"/>
    <w:rsid w:val="0023029F"/>
    <w:rsid w:val="00231281"/>
    <w:rsid w:val="00231DC2"/>
    <w:rsid w:val="002333B7"/>
    <w:rsid w:val="002344F2"/>
    <w:rsid w:val="002368E4"/>
    <w:rsid w:val="00241832"/>
    <w:rsid w:val="00244D42"/>
    <w:rsid w:val="00246FFA"/>
    <w:rsid w:val="00247076"/>
    <w:rsid w:val="00252B94"/>
    <w:rsid w:val="00255E19"/>
    <w:rsid w:val="002563DB"/>
    <w:rsid w:val="00256C2E"/>
    <w:rsid w:val="00257233"/>
    <w:rsid w:val="00260716"/>
    <w:rsid w:val="0026193E"/>
    <w:rsid w:val="00261A9C"/>
    <w:rsid w:val="00261E11"/>
    <w:rsid w:val="00262518"/>
    <w:rsid w:val="00270A1C"/>
    <w:rsid w:val="00271ED8"/>
    <w:rsid w:val="002724B9"/>
    <w:rsid w:val="002730ED"/>
    <w:rsid w:val="0027464F"/>
    <w:rsid w:val="00281718"/>
    <w:rsid w:val="00285147"/>
    <w:rsid w:val="002855D0"/>
    <w:rsid w:val="00290E18"/>
    <w:rsid w:val="00291D54"/>
    <w:rsid w:val="00293A6E"/>
    <w:rsid w:val="00297A88"/>
    <w:rsid w:val="002A12B6"/>
    <w:rsid w:val="002A3076"/>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51F8"/>
    <w:rsid w:val="00356BCC"/>
    <w:rsid w:val="003577BE"/>
    <w:rsid w:val="00362FCF"/>
    <w:rsid w:val="003645A1"/>
    <w:rsid w:val="0036468F"/>
    <w:rsid w:val="00366993"/>
    <w:rsid w:val="00370E0A"/>
    <w:rsid w:val="00371876"/>
    <w:rsid w:val="00372C00"/>
    <w:rsid w:val="003737D0"/>
    <w:rsid w:val="00373D4E"/>
    <w:rsid w:val="003754F5"/>
    <w:rsid w:val="00381B58"/>
    <w:rsid w:val="0038212C"/>
    <w:rsid w:val="00382FAE"/>
    <w:rsid w:val="003832DC"/>
    <w:rsid w:val="00384541"/>
    <w:rsid w:val="00385C87"/>
    <w:rsid w:val="003876CC"/>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3338"/>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56FE5"/>
    <w:rsid w:val="0046088D"/>
    <w:rsid w:val="00460FF4"/>
    <w:rsid w:val="00462F02"/>
    <w:rsid w:val="00466EDC"/>
    <w:rsid w:val="00467368"/>
    <w:rsid w:val="00467D25"/>
    <w:rsid w:val="00470697"/>
    <w:rsid w:val="0047305C"/>
    <w:rsid w:val="0047403A"/>
    <w:rsid w:val="00474161"/>
    <w:rsid w:val="004742C5"/>
    <w:rsid w:val="00474C36"/>
    <w:rsid w:val="00475E38"/>
    <w:rsid w:val="0048006F"/>
    <w:rsid w:val="00482BBB"/>
    <w:rsid w:val="00485114"/>
    <w:rsid w:val="00485AE4"/>
    <w:rsid w:val="00486111"/>
    <w:rsid w:val="0049176F"/>
    <w:rsid w:val="00492EA5"/>
    <w:rsid w:val="00493247"/>
    <w:rsid w:val="004A0053"/>
    <w:rsid w:val="004A2687"/>
    <w:rsid w:val="004A402F"/>
    <w:rsid w:val="004B12D7"/>
    <w:rsid w:val="004B132A"/>
    <w:rsid w:val="004B2B05"/>
    <w:rsid w:val="004B2BBA"/>
    <w:rsid w:val="004B54B9"/>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F10CA"/>
    <w:rsid w:val="004F4675"/>
    <w:rsid w:val="004F4704"/>
    <w:rsid w:val="004F557E"/>
    <w:rsid w:val="00501570"/>
    <w:rsid w:val="005017DA"/>
    <w:rsid w:val="00501E2B"/>
    <w:rsid w:val="0050411A"/>
    <w:rsid w:val="0050619E"/>
    <w:rsid w:val="005069E2"/>
    <w:rsid w:val="00506B0D"/>
    <w:rsid w:val="00506BCB"/>
    <w:rsid w:val="005076D4"/>
    <w:rsid w:val="0051029C"/>
    <w:rsid w:val="005119F4"/>
    <w:rsid w:val="005146EB"/>
    <w:rsid w:val="00514ACA"/>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0030"/>
    <w:rsid w:val="00561349"/>
    <w:rsid w:val="005657FC"/>
    <w:rsid w:val="00567054"/>
    <w:rsid w:val="00567A9A"/>
    <w:rsid w:val="00570FEC"/>
    <w:rsid w:val="00571A8C"/>
    <w:rsid w:val="0057377D"/>
    <w:rsid w:val="00583496"/>
    <w:rsid w:val="00585E04"/>
    <w:rsid w:val="005910DD"/>
    <w:rsid w:val="005940C1"/>
    <w:rsid w:val="0059566C"/>
    <w:rsid w:val="0059585E"/>
    <w:rsid w:val="005A0BBA"/>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3D97"/>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6B3F"/>
    <w:rsid w:val="006503F8"/>
    <w:rsid w:val="00650D0F"/>
    <w:rsid w:val="00651856"/>
    <w:rsid w:val="006521E7"/>
    <w:rsid w:val="0065579F"/>
    <w:rsid w:val="00661CDB"/>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4FC1"/>
    <w:rsid w:val="006954BD"/>
    <w:rsid w:val="006978B2"/>
    <w:rsid w:val="00697DD7"/>
    <w:rsid w:val="006A451F"/>
    <w:rsid w:val="006A67C2"/>
    <w:rsid w:val="006A6A31"/>
    <w:rsid w:val="006A7CC2"/>
    <w:rsid w:val="006B0BCD"/>
    <w:rsid w:val="006B0CBE"/>
    <w:rsid w:val="006B1969"/>
    <w:rsid w:val="006B2F1E"/>
    <w:rsid w:val="006B3DD7"/>
    <w:rsid w:val="006B48F1"/>
    <w:rsid w:val="006C2D21"/>
    <w:rsid w:val="006C5D02"/>
    <w:rsid w:val="006C60A2"/>
    <w:rsid w:val="006C6193"/>
    <w:rsid w:val="006D0533"/>
    <w:rsid w:val="006D436D"/>
    <w:rsid w:val="006D4D28"/>
    <w:rsid w:val="006D5430"/>
    <w:rsid w:val="006D63EF"/>
    <w:rsid w:val="006D7C19"/>
    <w:rsid w:val="006D7CA8"/>
    <w:rsid w:val="006E0E9C"/>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38C"/>
    <w:rsid w:val="0070393B"/>
    <w:rsid w:val="00704BC7"/>
    <w:rsid w:val="007051AF"/>
    <w:rsid w:val="00705FA1"/>
    <w:rsid w:val="00707E83"/>
    <w:rsid w:val="00711E45"/>
    <w:rsid w:val="007165B5"/>
    <w:rsid w:val="007165BE"/>
    <w:rsid w:val="007200FA"/>
    <w:rsid w:val="00723530"/>
    <w:rsid w:val="00725CC4"/>
    <w:rsid w:val="0072650B"/>
    <w:rsid w:val="00726958"/>
    <w:rsid w:val="00727D4D"/>
    <w:rsid w:val="00731322"/>
    <w:rsid w:val="00731E30"/>
    <w:rsid w:val="00736CDD"/>
    <w:rsid w:val="00736FEF"/>
    <w:rsid w:val="00737516"/>
    <w:rsid w:val="00741230"/>
    <w:rsid w:val="007414E3"/>
    <w:rsid w:val="0074310F"/>
    <w:rsid w:val="00745C1D"/>
    <w:rsid w:val="00746271"/>
    <w:rsid w:val="007517C3"/>
    <w:rsid w:val="00751B2A"/>
    <w:rsid w:val="00751F23"/>
    <w:rsid w:val="0075278C"/>
    <w:rsid w:val="00752C9E"/>
    <w:rsid w:val="007553E4"/>
    <w:rsid w:val="007573D2"/>
    <w:rsid w:val="007577AC"/>
    <w:rsid w:val="00760C49"/>
    <w:rsid w:val="007626A2"/>
    <w:rsid w:val="007651F0"/>
    <w:rsid w:val="00765D32"/>
    <w:rsid w:val="007705A1"/>
    <w:rsid w:val="007709C5"/>
    <w:rsid w:val="00770F43"/>
    <w:rsid w:val="00771468"/>
    <w:rsid w:val="007719AC"/>
    <w:rsid w:val="00773686"/>
    <w:rsid w:val="00774FD6"/>
    <w:rsid w:val="00776AD0"/>
    <w:rsid w:val="00780871"/>
    <w:rsid w:val="00787A57"/>
    <w:rsid w:val="00787B7D"/>
    <w:rsid w:val="00792D48"/>
    <w:rsid w:val="00793203"/>
    <w:rsid w:val="00794677"/>
    <w:rsid w:val="00795931"/>
    <w:rsid w:val="00796A2A"/>
    <w:rsid w:val="007A053E"/>
    <w:rsid w:val="007A2A69"/>
    <w:rsid w:val="007A527C"/>
    <w:rsid w:val="007A6821"/>
    <w:rsid w:val="007B055F"/>
    <w:rsid w:val="007B0BAC"/>
    <w:rsid w:val="007B3EE9"/>
    <w:rsid w:val="007B4B41"/>
    <w:rsid w:val="007B6028"/>
    <w:rsid w:val="007C0BA7"/>
    <w:rsid w:val="007C33E4"/>
    <w:rsid w:val="007C41B3"/>
    <w:rsid w:val="007C44F4"/>
    <w:rsid w:val="007C6590"/>
    <w:rsid w:val="007D2587"/>
    <w:rsid w:val="007D36F2"/>
    <w:rsid w:val="007D5A25"/>
    <w:rsid w:val="007E0F24"/>
    <w:rsid w:val="007E17B1"/>
    <w:rsid w:val="007E27C0"/>
    <w:rsid w:val="007E3255"/>
    <w:rsid w:val="007E4716"/>
    <w:rsid w:val="007E6E32"/>
    <w:rsid w:val="007E771D"/>
    <w:rsid w:val="007F3DA7"/>
    <w:rsid w:val="007F4203"/>
    <w:rsid w:val="007F502E"/>
    <w:rsid w:val="007F65F6"/>
    <w:rsid w:val="007F6A42"/>
    <w:rsid w:val="007F6D94"/>
    <w:rsid w:val="00800EFC"/>
    <w:rsid w:val="008013CA"/>
    <w:rsid w:val="008056CF"/>
    <w:rsid w:val="00806C7C"/>
    <w:rsid w:val="0080728E"/>
    <w:rsid w:val="00814945"/>
    <w:rsid w:val="00814985"/>
    <w:rsid w:val="008160BF"/>
    <w:rsid w:val="00816F96"/>
    <w:rsid w:val="008170EC"/>
    <w:rsid w:val="008175D4"/>
    <w:rsid w:val="00823AF8"/>
    <w:rsid w:val="008244A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2FA6"/>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725C"/>
    <w:rsid w:val="008C0A13"/>
    <w:rsid w:val="008C1D6D"/>
    <w:rsid w:val="008C3F98"/>
    <w:rsid w:val="008C594A"/>
    <w:rsid w:val="008C689F"/>
    <w:rsid w:val="008D1DAC"/>
    <w:rsid w:val="008D23AF"/>
    <w:rsid w:val="008D3A05"/>
    <w:rsid w:val="008D3E0C"/>
    <w:rsid w:val="008D681A"/>
    <w:rsid w:val="008D6B1A"/>
    <w:rsid w:val="008D6D38"/>
    <w:rsid w:val="008E0617"/>
    <w:rsid w:val="008E5B71"/>
    <w:rsid w:val="008E705E"/>
    <w:rsid w:val="008F0796"/>
    <w:rsid w:val="008F2453"/>
    <w:rsid w:val="008F34E9"/>
    <w:rsid w:val="00902833"/>
    <w:rsid w:val="009039E2"/>
    <w:rsid w:val="0091196A"/>
    <w:rsid w:val="00911DC9"/>
    <w:rsid w:val="009123FF"/>
    <w:rsid w:val="009164CD"/>
    <w:rsid w:val="00916C40"/>
    <w:rsid w:val="00917271"/>
    <w:rsid w:val="0091740C"/>
    <w:rsid w:val="00922A9F"/>
    <w:rsid w:val="00922F87"/>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0F5E"/>
    <w:rsid w:val="00991070"/>
    <w:rsid w:val="00992DCD"/>
    <w:rsid w:val="00994702"/>
    <w:rsid w:val="009958CE"/>
    <w:rsid w:val="00996E62"/>
    <w:rsid w:val="00997875"/>
    <w:rsid w:val="00997D39"/>
    <w:rsid w:val="00997FD5"/>
    <w:rsid w:val="009A1CA8"/>
    <w:rsid w:val="009A405A"/>
    <w:rsid w:val="009A5082"/>
    <w:rsid w:val="009A618E"/>
    <w:rsid w:val="009B05B0"/>
    <w:rsid w:val="009B155B"/>
    <w:rsid w:val="009B183F"/>
    <w:rsid w:val="009B1F5B"/>
    <w:rsid w:val="009B3DB8"/>
    <w:rsid w:val="009B4769"/>
    <w:rsid w:val="009B5BB5"/>
    <w:rsid w:val="009C2086"/>
    <w:rsid w:val="009C3006"/>
    <w:rsid w:val="009C7D32"/>
    <w:rsid w:val="009D159F"/>
    <w:rsid w:val="009D2A16"/>
    <w:rsid w:val="009D6952"/>
    <w:rsid w:val="009D7F9A"/>
    <w:rsid w:val="009E068F"/>
    <w:rsid w:val="009E1B89"/>
    <w:rsid w:val="009E56AF"/>
    <w:rsid w:val="009E619C"/>
    <w:rsid w:val="009E7020"/>
    <w:rsid w:val="009E7045"/>
    <w:rsid w:val="009E748B"/>
    <w:rsid w:val="009F2244"/>
    <w:rsid w:val="009F3D12"/>
    <w:rsid w:val="00A03D3F"/>
    <w:rsid w:val="00A04BEB"/>
    <w:rsid w:val="00A04DE2"/>
    <w:rsid w:val="00A11A20"/>
    <w:rsid w:val="00A11DFB"/>
    <w:rsid w:val="00A11F1E"/>
    <w:rsid w:val="00A14BA5"/>
    <w:rsid w:val="00A156E9"/>
    <w:rsid w:val="00A15C80"/>
    <w:rsid w:val="00A15DA4"/>
    <w:rsid w:val="00A175F8"/>
    <w:rsid w:val="00A20607"/>
    <w:rsid w:val="00A20D0F"/>
    <w:rsid w:val="00A21FEA"/>
    <w:rsid w:val="00A22250"/>
    <w:rsid w:val="00A2486B"/>
    <w:rsid w:val="00A25160"/>
    <w:rsid w:val="00A2769F"/>
    <w:rsid w:val="00A27E76"/>
    <w:rsid w:val="00A31A13"/>
    <w:rsid w:val="00A31A7B"/>
    <w:rsid w:val="00A323D7"/>
    <w:rsid w:val="00A32701"/>
    <w:rsid w:val="00A330EB"/>
    <w:rsid w:val="00A334CC"/>
    <w:rsid w:val="00A3389A"/>
    <w:rsid w:val="00A44BE1"/>
    <w:rsid w:val="00A4500D"/>
    <w:rsid w:val="00A504A8"/>
    <w:rsid w:val="00A542B8"/>
    <w:rsid w:val="00A54719"/>
    <w:rsid w:val="00A5709E"/>
    <w:rsid w:val="00A612B9"/>
    <w:rsid w:val="00A66B14"/>
    <w:rsid w:val="00A66CF8"/>
    <w:rsid w:val="00A727DA"/>
    <w:rsid w:val="00A73F1D"/>
    <w:rsid w:val="00A74F48"/>
    <w:rsid w:val="00A75123"/>
    <w:rsid w:val="00A756EC"/>
    <w:rsid w:val="00A815A9"/>
    <w:rsid w:val="00A81A3A"/>
    <w:rsid w:val="00A83E6C"/>
    <w:rsid w:val="00A84689"/>
    <w:rsid w:val="00A84D8D"/>
    <w:rsid w:val="00A854F8"/>
    <w:rsid w:val="00A865C8"/>
    <w:rsid w:val="00A900AE"/>
    <w:rsid w:val="00A9330E"/>
    <w:rsid w:val="00A93FD6"/>
    <w:rsid w:val="00A9447A"/>
    <w:rsid w:val="00A95040"/>
    <w:rsid w:val="00A95088"/>
    <w:rsid w:val="00A957EB"/>
    <w:rsid w:val="00A960AC"/>
    <w:rsid w:val="00AA3298"/>
    <w:rsid w:val="00AA41AA"/>
    <w:rsid w:val="00AA6892"/>
    <w:rsid w:val="00AA72CC"/>
    <w:rsid w:val="00AA76B7"/>
    <w:rsid w:val="00AA78B9"/>
    <w:rsid w:val="00AB049C"/>
    <w:rsid w:val="00AB1D7B"/>
    <w:rsid w:val="00AB1EA3"/>
    <w:rsid w:val="00AB3399"/>
    <w:rsid w:val="00AB3D67"/>
    <w:rsid w:val="00AC3956"/>
    <w:rsid w:val="00AC4276"/>
    <w:rsid w:val="00AC464D"/>
    <w:rsid w:val="00AC51E8"/>
    <w:rsid w:val="00AC57DE"/>
    <w:rsid w:val="00AD0CA9"/>
    <w:rsid w:val="00AD1C5F"/>
    <w:rsid w:val="00AD2407"/>
    <w:rsid w:val="00AD2F9B"/>
    <w:rsid w:val="00AD62D8"/>
    <w:rsid w:val="00AE4326"/>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14B"/>
    <w:rsid w:val="00B166C8"/>
    <w:rsid w:val="00B179AB"/>
    <w:rsid w:val="00B23604"/>
    <w:rsid w:val="00B243E6"/>
    <w:rsid w:val="00B2566A"/>
    <w:rsid w:val="00B2704A"/>
    <w:rsid w:val="00B36ED0"/>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5BF6"/>
    <w:rsid w:val="00B670CE"/>
    <w:rsid w:val="00B67B79"/>
    <w:rsid w:val="00B67E74"/>
    <w:rsid w:val="00B716F8"/>
    <w:rsid w:val="00B723F3"/>
    <w:rsid w:val="00B82234"/>
    <w:rsid w:val="00B8229B"/>
    <w:rsid w:val="00B8283E"/>
    <w:rsid w:val="00B837AA"/>
    <w:rsid w:val="00B87D03"/>
    <w:rsid w:val="00B909E8"/>
    <w:rsid w:val="00B928EE"/>
    <w:rsid w:val="00B92AD5"/>
    <w:rsid w:val="00B94BA4"/>
    <w:rsid w:val="00B96674"/>
    <w:rsid w:val="00B97DB5"/>
    <w:rsid w:val="00BA0E08"/>
    <w:rsid w:val="00BA38C6"/>
    <w:rsid w:val="00BA6C3A"/>
    <w:rsid w:val="00BB156E"/>
    <w:rsid w:val="00BB3ABA"/>
    <w:rsid w:val="00BB4FEC"/>
    <w:rsid w:val="00BB65B1"/>
    <w:rsid w:val="00BB69D5"/>
    <w:rsid w:val="00BC03E1"/>
    <w:rsid w:val="00BC4593"/>
    <w:rsid w:val="00BC6311"/>
    <w:rsid w:val="00BD05BF"/>
    <w:rsid w:val="00BD464A"/>
    <w:rsid w:val="00BD6CFB"/>
    <w:rsid w:val="00BE28BE"/>
    <w:rsid w:val="00BE2902"/>
    <w:rsid w:val="00BE42CB"/>
    <w:rsid w:val="00BE6162"/>
    <w:rsid w:val="00BE6C9C"/>
    <w:rsid w:val="00BF0409"/>
    <w:rsid w:val="00BF0850"/>
    <w:rsid w:val="00BF3613"/>
    <w:rsid w:val="00BF37B7"/>
    <w:rsid w:val="00BF5790"/>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5DC8"/>
    <w:rsid w:val="00C3631B"/>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E6DD0"/>
    <w:rsid w:val="00CF0BAF"/>
    <w:rsid w:val="00CF18A3"/>
    <w:rsid w:val="00CF356A"/>
    <w:rsid w:val="00CF4A61"/>
    <w:rsid w:val="00CF569E"/>
    <w:rsid w:val="00D029CB"/>
    <w:rsid w:val="00D04274"/>
    <w:rsid w:val="00D05A8B"/>
    <w:rsid w:val="00D06659"/>
    <w:rsid w:val="00D0699D"/>
    <w:rsid w:val="00D1447E"/>
    <w:rsid w:val="00D15E2D"/>
    <w:rsid w:val="00D164B7"/>
    <w:rsid w:val="00D1747A"/>
    <w:rsid w:val="00D17B3D"/>
    <w:rsid w:val="00D205D0"/>
    <w:rsid w:val="00D21306"/>
    <w:rsid w:val="00D2151A"/>
    <w:rsid w:val="00D22151"/>
    <w:rsid w:val="00D240AB"/>
    <w:rsid w:val="00D25CA2"/>
    <w:rsid w:val="00D26BCB"/>
    <w:rsid w:val="00D26CC6"/>
    <w:rsid w:val="00D275C6"/>
    <w:rsid w:val="00D27639"/>
    <w:rsid w:val="00D369E4"/>
    <w:rsid w:val="00D41A51"/>
    <w:rsid w:val="00D42DFD"/>
    <w:rsid w:val="00D446CA"/>
    <w:rsid w:val="00D45E14"/>
    <w:rsid w:val="00D4755C"/>
    <w:rsid w:val="00D50BCC"/>
    <w:rsid w:val="00D52834"/>
    <w:rsid w:val="00D544FE"/>
    <w:rsid w:val="00D5596F"/>
    <w:rsid w:val="00D55BA9"/>
    <w:rsid w:val="00D55BD4"/>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86E11"/>
    <w:rsid w:val="00D90CC5"/>
    <w:rsid w:val="00D92C6A"/>
    <w:rsid w:val="00D9302E"/>
    <w:rsid w:val="00D95330"/>
    <w:rsid w:val="00D960FD"/>
    <w:rsid w:val="00DA12AB"/>
    <w:rsid w:val="00DA43C0"/>
    <w:rsid w:val="00DA7973"/>
    <w:rsid w:val="00DB3689"/>
    <w:rsid w:val="00DB3767"/>
    <w:rsid w:val="00DB39E0"/>
    <w:rsid w:val="00DB7729"/>
    <w:rsid w:val="00DC0030"/>
    <w:rsid w:val="00DC12DC"/>
    <w:rsid w:val="00DC22BE"/>
    <w:rsid w:val="00DC5F62"/>
    <w:rsid w:val="00DC7FAF"/>
    <w:rsid w:val="00DD02BA"/>
    <w:rsid w:val="00DD100B"/>
    <w:rsid w:val="00DD42F9"/>
    <w:rsid w:val="00DE1B4A"/>
    <w:rsid w:val="00DE2CFF"/>
    <w:rsid w:val="00DE3330"/>
    <w:rsid w:val="00DE5939"/>
    <w:rsid w:val="00DF1884"/>
    <w:rsid w:val="00DF4CBC"/>
    <w:rsid w:val="00DF4CFE"/>
    <w:rsid w:val="00DF52CC"/>
    <w:rsid w:val="00DF5370"/>
    <w:rsid w:val="00E0032E"/>
    <w:rsid w:val="00E0205D"/>
    <w:rsid w:val="00E1018A"/>
    <w:rsid w:val="00E120F4"/>
    <w:rsid w:val="00E153F6"/>
    <w:rsid w:val="00E15F7E"/>
    <w:rsid w:val="00E173DF"/>
    <w:rsid w:val="00E25DCB"/>
    <w:rsid w:val="00E27FC2"/>
    <w:rsid w:val="00E31912"/>
    <w:rsid w:val="00E31B60"/>
    <w:rsid w:val="00E34D88"/>
    <w:rsid w:val="00E353DB"/>
    <w:rsid w:val="00E36375"/>
    <w:rsid w:val="00E40D48"/>
    <w:rsid w:val="00E40DBF"/>
    <w:rsid w:val="00E42C98"/>
    <w:rsid w:val="00E4378E"/>
    <w:rsid w:val="00E43798"/>
    <w:rsid w:val="00E43842"/>
    <w:rsid w:val="00E468CA"/>
    <w:rsid w:val="00E47CAE"/>
    <w:rsid w:val="00E47D3F"/>
    <w:rsid w:val="00E521EE"/>
    <w:rsid w:val="00E62B3D"/>
    <w:rsid w:val="00E6315A"/>
    <w:rsid w:val="00E63986"/>
    <w:rsid w:val="00E65554"/>
    <w:rsid w:val="00E65E86"/>
    <w:rsid w:val="00E66C3B"/>
    <w:rsid w:val="00E71B00"/>
    <w:rsid w:val="00E73C7F"/>
    <w:rsid w:val="00E740D9"/>
    <w:rsid w:val="00E768B0"/>
    <w:rsid w:val="00E80103"/>
    <w:rsid w:val="00E8224F"/>
    <w:rsid w:val="00E832E5"/>
    <w:rsid w:val="00E84809"/>
    <w:rsid w:val="00E853FB"/>
    <w:rsid w:val="00E85E3C"/>
    <w:rsid w:val="00E87D09"/>
    <w:rsid w:val="00E9340A"/>
    <w:rsid w:val="00E943EE"/>
    <w:rsid w:val="00EA0385"/>
    <w:rsid w:val="00EA3791"/>
    <w:rsid w:val="00EA4D0C"/>
    <w:rsid w:val="00EA4E53"/>
    <w:rsid w:val="00EA6259"/>
    <w:rsid w:val="00EA63A0"/>
    <w:rsid w:val="00EA7720"/>
    <w:rsid w:val="00EA7F21"/>
    <w:rsid w:val="00EB1559"/>
    <w:rsid w:val="00EB1663"/>
    <w:rsid w:val="00EB3E7F"/>
    <w:rsid w:val="00EB4324"/>
    <w:rsid w:val="00EB4808"/>
    <w:rsid w:val="00EB6B41"/>
    <w:rsid w:val="00EB7739"/>
    <w:rsid w:val="00EC0017"/>
    <w:rsid w:val="00EC19D6"/>
    <w:rsid w:val="00EC1D1E"/>
    <w:rsid w:val="00EC201F"/>
    <w:rsid w:val="00EC40E3"/>
    <w:rsid w:val="00EC465B"/>
    <w:rsid w:val="00EC5A04"/>
    <w:rsid w:val="00EC7D8F"/>
    <w:rsid w:val="00EC7E1A"/>
    <w:rsid w:val="00ED09F7"/>
    <w:rsid w:val="00ED0F55"/>
    <w:rsid w:val="00ED15C7"/>
    <w:rsid w:val="00ED19D2"/>
    <w:rsid w:val="00ED2C71"/>
    <w:rsid w:val="00ED5032"/>
    <w:rsid w:val="00ED5270"/>
    <w:rsid w:val="00ED57A6"/>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979"/>
    <w:rsid w:val="00F12DA8"/>
    <w:rsid w:val="00F1322B"/>
    <w:rsid w:val="00F13699"/>
    <w:rsid w:val="00F16AB3"/>
    <w:rsid w:val="00F25BEF"/>
    <w:rsid w:val="00F270BA"/>
    <w:rsid w:val="00F278F7"/>
    <w:rsid w:val="00F30506"/>
    <w:rsid w:val="00F308AF"/>
    <w:rsid w:val="00F32911"/>
    <w:rsid w:val="00F337F8"/>
    <w:rsid w:val="00F33B26"/>
    <w:rsid w:val="00F3464D"/>
    <w:rsid w:val="00F34AA7"/>
    <w:rsid w:val="00F36774"/>
    <w:rsid w:val="00F405D4"/>
    <w:rsid w:val="00F40AA9"/>
    <w:rsid w:val="00F40BE0"/>
    <w:rsid w:val="00F40C50"/>
    <w:rsid w:val="00F4100B"/>
    <w:rsid w:val="00F4283A"/>
    <w:rsid w:val="00F4307A"/>
    <w:rsid w:val="00F43D26"/>
    <w:rsid w:val="00F46B8B"/>
    <w:rsid w:val="00F47660"/>
    <w:rsid w:val="00F507DB"/>
    <w:rsid w:val="00F5236F"/>
    <w:rsid w:val="00F52C7A"/>
    <w:rsid w:val="00F544AB"/>
    <w:rsid w:val="00F5545B"/>
    <w:rsid w:val="00F554A3"/>
    <w:rsid w:val="00F5653F"/>
    <w:rsid w:val="00F56A1B"/>
    <w:rsid w:val="00F6079F"/>
    <w:rsid w:val="00F64EA5"/>
    <w:rsid w:val="00F653C9"/>
    <w:rsid w:val="00F66A3D"/>
    <w:rsid w:val="00F66DF3"/>
    <w:rsid w:val="00F67AB2"/>
    <w:rsid w:val="00F73D21"/>
    <w:rsid w:val="00F74ED0"/>
    <w:rsid w:val="00F756E7"/>
    <w:rsid w:val="00F75B44"/>
    <w:rsid w:val="00F83593"/>
    <w:rsid w:val="00F837F7"/>
    <w:rsid w:val="00F854ED"/>
    <w:rsid w:val="00F90E30"/>
    <w:rsid w:val="00F917E4"/>
    <w:rsid w:val="00F91B00"/>
    <w:rsid w:val="00F9424D"/>
    <w:rsid w:val="00F94D96"/>
    <w:rsid w:val="00F94DFC"/>
    <w:rsid w:val="00F94E88"/>
    <w:rsid w:val="00F956DB"/>
    <w:rsid w:val="00F96BAD"/>
    <w:rsid w:val="00FA34B5"/>
    <w:rsid w:val="00FB0158"/>
    <w:rsid w:val="00FB06CF"/>
    <w:rsid w:val="00FB16BC"/>
    <w:rsid w:val="00FB25A0"/>
    <w:rsid w:val="00FB2B68"/>
    <w:rsid w:val="00FB2D7C"/>
    <w:rsid w:val="00FB4F37"/>
    <w:rsid w:val="00FB79F1"/>
    <w:rsid w:val="00FB7E5A"/>
    <w:rsid w:val="00FC1636"/>
    <w:rsid w:val="00FC6E54"/>
    <w:rsid w:val="00FD1379"/>
    <w:rsid w:val="00FD33A2"/>
    <w:rsid w:val="00FD6206"/>
    <w:rsid w:val="00FD68CE"/>
    <w:rsid w:val="00FE09E7"/>
    <w:rsid w:val="00FE14B4"/>
    <w:rsid w:val="00FE2161"/>
    <w:rsid w:val="00FE58B6"/>
    <w:rsid w:val="00FE7430"/>
    <w:rsid w:val="00FF0471"/>
    <w:rsid w:val="00FF0771"/>
    <w:rsid w:val="00FF0AAD"/>
    <w:rsid w:val="00FF29CE"/>
    <w:rsid w:val="00FF2E7C"/>
    <w:rsid w:val="00FF33F4"/>
    <w:rsid w:val="00FF3FC8"/>
    <w:rsid w:val="00FF4579"/>
    <w:rsid w:val="011140D5"/>
    <w:rsid w:val="01121B0D"/>
    <w:rsid w:val="0115479D"/>
    <w:rsid w:val="0119266A"/>
    <w:rsid w:val="011D3AD9"/>
    <w:rsid w:val="01220C8D"/>
    <w:rsid w:val="012A658C"/>
    <w:rsid w:val="012E77FF"/>
    <w:rsid w:val="013F0921"/>
    <w:rsid w:val="01467E44"/>
    <w:rsid w:val="014720D7"/>
    <w:rsid w:val="015B4935"/>
    <w:rsid w:val="016429DB"/>
    <w:rsid w:val="01684136"/>
    <w:rsid w:val="0169648A"/>
    <w:rsid w:val="01801810"/>
    <w:rsid w:val="01920CFB"/>
    <w:rsid w:val="01A07D75"/>
    <w:rsid w:val="01A760BA"/>
    <w:rsid w:val="01AE0F85"/>
    <w:rsid w:val="01BE1C23"/>
    <w:rsid w:val="01BE3551"/>
    <w:rsid w:val="01D80C62"/>
    <w:rsid w:val="01DA2C7E"/>
    <w:rsid w:val="01E231C3"/>
    <w:rsid w:val="01E54108"/>
    <w:rsid w:val="01F9707F"/>
    <w:rsid w:val="01FC0B35"/>
    <w:rsid w:val="02107794"/>
    <w:rsid w:val="022517B1"/>
    <w:rsid w:val="02353540"/>
    <w:rsid w:val="024961B6"/>
    <w:rsid w:val="024B2F59"/>
    <w:rsid w:val="024E797F"/>
    <w:rsid w:val="025007FF"/>
    <w:rsid w:val="026F05C4"/>
    <w:rsid w:val="027156CA"/>
    <w:rsid w:val="02722EEF"/>
    <w:rsid w:val="027A53E4"/>
    <w:rsid w:val="0284105B"/>
    <w:rsid w:val="028B3F52"/>
    <w:rsid w:val="029E6C26"/>
    <w:rsid w:val="02A325CE"/>
    <w:rsid w:val="02A91A9C"/>
    <w:rsid w:val="02B728F4"/>
    <w:rsid w:val="02BD04D3"/>
    <w:rsid w:val="02DE6C22"/>
    <w:rsid w:val="02EB7260"/>
    <w:rsid w:val="02EC2724"/>
    <w:rsid w:val="02F82278"/>
    <w:rsid w:val="0306294B"/>
    <w:rsid w:val="030856B5"/>
    <w:rsid w:val="03144A80"/>
    <w:rsid w:val="03483D61"/>
    <w:rsid w:val="036C16D3"/>
    <w:rsid w:val="03A40019"/>
    <w:rsid w:val="03CD590F"/>
    <w:rsid w:val="03DA51ED"/>
    <w:rsid w:val="03DE7A8B"/>
    <w:rsid w:val="03F12073"/>
    <w:rsid w:val="03F429CA"/>
    <w:rsid w:val="03F633F1"/>
    <w:rsid w:val="03FD5B84"/>
    <w:rsid w:val="04015459"/>
    <w:rsid w:val="04043AF0"/>
    <w:rsid w:val="040D496F"/>
    <w:rsid w:val="04163194"/>
    <w:rsid w:val="04183548"/>
    <w:rsid w:val="04220E33"/>
    <w:rsid w:val="043F4CF0"/>
    <w:rsid w:val="04405010"/>
    <w:rsid w:val="044A4632"/>
    <w:rsid w:val="0470165B"/>
    <w:rsid w:val="047051F8"/>
    <w:rsid w:val="047C40A0"/>
    <w:rsid w:val="04964617"/>
    <w:rsid w:val="049B3CAC"/>
    <w:rsid w:val="04A75C3E"/>
    <w:rsid w:val="04AC3106"/>
    <w:rsid w:val="04BC19E9"/>
    <w:rsid w:val="04BD0D3B"/>
    <w:rsid w:val="04BF1203"/>
    <w:rsid w:val="04D72511"/>
    <w:rsid w:val="04E40096"/>
    <w:rsid w:val="04EC715E"/>
    <w:rsid w:val="050B4523"/>
    <w:rsid w:val="05156F18"/>
    <w:rsid w:val="052A77B8"/>
    <w:rsid w:val="05336C9F"/>
    <w:rsid w:val="053A41D7"/>
    <w:rsid w:val="053E6FB6"/>
    <w:rsid w:val="054A2E29"/>
    <w:rsid w:val="054F326F"/>
    <w:rsid w:val="05520213"/>
    <w:rsid w:val="05554798"/>
    <w:rsid w:val="0555503E"/>
    <w:rsid w:val="0559163B"/>
    <w:rsid w:val="057850B4"/>
    <w:rsid w:val="057F4B61"/>
    <w:rsid w:val="05903519"/>
    <w:rsid w:val="05911DC3"/>
    <w:rsid w:val="059A359D"/>
    <w:rsid w:val="05CA6867"/>
    <w:rsid w:val="05CE1556"/>
    <w:rsid w:val="05E711C0"/>
    <w:rsid w:val="05EB124D"/>
    <w:rsid w:val="05F30F26"/>
    <w:rsid w:val="05F325A0"/>
    <w:rsid w:val="06073396"/>
    <w:rsid w:val="06106FA7"/>
    <w:rsid w:val="06110B74"/>
    <w:rsid w:val="06141EEB"/>
    <w:rsid w:val="061C55C8"/>
    <w:rsid w:val="06354CFC"/>
    <w:rsid w:val="06371879"/>
    <w:rsid w:val="063A1B67"/>
    <w:rsid w:val="066736B7"/>
    <w:rsid w:val="067E7BC4"/>
    <w:rsid w:val="06852EB5"/>
    <w:rsid w:val="068D29FE"/>
    <w:rsid w:val="069D0EA6"/>
    <w:rsid w:val="06A42770"/>
    <w:rsid w:val="06A51265"/>
    <w:rsid w:val="06CE77CF"/>
    <w:rsid w:val="06E67DFE"/>
    <w:rsid w:val="06ED549B"/>
    <w:rsid w:val="07037147"/>
    <w:rsid w:val="07136C0C"/>
    <w:rsid w:val="07145EFD"/>
    <w:rsid w:val="07185631"/>
    <w:rsid w:val="07283DE5"/>
    <w:rsid w:val="072A39F4"/>
    <w:rsid w:val="07300303"/>
    <w:rsid w:val="07316522"/>
    <w:rsid w:val="0745486E"/>
    <w:rsid w:val="074E6090"/>
    <w:rsid w:val="07561956"/>
    <w:rsid w:val="075D7BBE"/>
    <w:rsid w:val="076F5357"/>
    <w:rsid w:val="0780456F"/>
    <w:rsid w:val="07867F6D"/>
    <w:rsid w:val="078C18E6"/>
    <w:rsid w:val="078E330A"/>
    <w:rsid w:val="079B5930"/>
    <w:rsid w:val="07C80B9F"/>
    <w:rsid w:val="07D2096B"/>
    <w:rsid w:val="07EC6039"/>
    <w:rsid w:val="07F21817"/>
    <w:rsid w:val="07FA109D"/>
    <w:rsid w:val="08022308"/>
    <w:rsid w:val="08136D69"/>
    <w:rsid w:val="081D6DEB"/>
    <w:rsid w:val="082F14C0"/>
    <w:rsid w:val="08363D32"/>
    <w:rsid w:val="084E4ABC"/>
    <w:rsid w:val="084F0CD3"/>
    <w:rsid w:val="08587886"/>
    <w:rsid w:val="085E6FDA"/>
    <w:rsid w:val="086B35B6"/>
    <w:rsid w:val="088D5D8F"/>
    <w:rsid w:val="08A32A30"/>
    <w:rsid w:val="08A77DFF"/>
    <w:rsid w:val="08C80818"/>
    <w:rsid w:val="08D4789D"/>
    <w:rsid w:val="08DD6DF4"/>
    <w:rsid w:val="08DF5677"/>
    <w:rsid w:val="08EB3B1C"/>
    <w:rsid w:val="08F45019"/>
    <w:rsid w:val="08F4603A"/>
    <w:rsid w:val="08FE2E32"/>
    <w:rsid w:val="090B6DD1"/>
    <w:rsid w:val="090F68F5"/>
    <w:rsid w:val="092B1D34"/>
    <w:rsid w:val="092F1D5F"/>
    <w:rsid w:val="093E06D6"/>
    <w:rsid w:val="09455BD9"/>
    <w:rsid w:val="094C24F7"/>
    <w:rsid w:val="095335C0"/>
    <w:rsid w:val="09571171"/>
    <w:rsid w:val="09611053"/>
    <w:rsid w:val="09690BD7"/>
    <w:rsid w:val="096A5A6B"/>
    <w:rsid w:val="096E34B0"/>
    <w:rsid w:val="098022E3"/>
    <w:rsid w:val="09843CD9"/>
    <w:rsid w:val="0985732B"/>
    <w:rsid w:val="09953139"/>
    <w:rsid w:val="09AD1215"/>
    <w:rsid w:val="09C42305"/>
    <w:rsid w:val="09D2460E"/>
    <w:rsid w:val="09DD1DE8"/>
    <w:rsid w:val="09E06D6F"/>
    <w:rsid w:val="09EE3DFC"/>
    <w:rsid w:val="09EF6D84"/>
    <w:rsid w:val="09F34981"/>
    <w:rsid w:val="0A047B3E"/>
    <w:rsid w:val="0A097E81"/>
    <w:rsid w:val="0A0D684B"/>
    <w:rsid w:val="0A0F6354"/>
    <w:rsid w:val="0A10283B"/>
    <w:rsid w:val="0A1513F1"/>
    <w:rsid w:val="0A376299"/>
    <w:rsid w:val="0A39193C"/>
    <w:rsid w:val="0A3A3968"/>
    <w:rsid w:val="0A3D4DCE"/>
    <w:rsid w:val="0A474431"/>
    <w:rsid w:val="0A536AD5"/>
    <w:rsid w:val="0A537694"/>
    <w:rsid w:val="0A611A33"/>
    <w:rsid w:val="0A6414A8"/>
    <w:rsid w:val="0A6620C4"/>
    <w:rsid w:val="0A69437D"/>
    <w:rsid w:val="0A9C2CA3"/>
    <w:rsid w:val="0AA963C1"/>
    <w:rsid w:val="0AAD201C"/>
    <w:rsid w:val="0AC05B6F"/>
    <w:rsid w:val="0ACE0CE7"/>
    <w:rsid w:val="0ADA0F67"/>
    <w:rsid w:val="0ADB3C36"/>
    <w:rsid w:val="0AED052A"/>
    <w:rsid w:val="0B2E1D9D"/>
    <w:rsid w:val="0B381452"/>
    <w:rsid w:val="0B384E20"/>
    <w:rsid w:val="0B460582"/>
    <w:rsid w:val="0B541478"/>
    <w:rsid w:val="0B6F64BF"/>
    <w:rsid w:val="0B703416"/>
    <w:rsid w:val="0B821AAD"/>
    <w:rsid w:val="0B834380"/>
    <w:rsid w:val="0B8F6944"/>
    <w:rsid w:val="0B9161E5"/>
    <w:rsid w:val="0B9336FE"/>
    <w:rsid w:val="0B99401B"/>
    <w:rsid w:val="0B9F4CB1"/>
    <w:rsid w:val="0BAB5C1F"/>
    <w:rsid w:val="0BB10879"/>
    <w:rsid w:val="0BB66433"/>
    <w:rsid w:val="0BB95BBD"/>
    <w:rsid w:val="0BBF2770"/>
    <w:rsid w:val="0BD66875"/>
    <w:rsid w:val="0BFA0547"/>
    <w:rsid w:val="0C0D4D3A"/>
    <w:rsid w:val="0C1158B4"/>
    <w:rsid w:val="0C2D2FAF"/>
    <w:rsid w:val="0C4F7944"/>
    <w:rsid w:val="0C5061F2"/>
    <w:rsid w:val="0C6246D8"/>
    <w:rsid w:val="0C6B0BEF"/>
    <w:rsid w:val="0C71581D"/>
    <w:rsid w:val="0C8B64A6"/>
    <w:rsid w:val="0C98504D"/>
    <w:rsid w:val="0CBC429E"/>
    <w:rsid w:val="0CCB3B38"/>
    <w:rsid w:val="0CCE1C85"/>
    <w:rsid w:val="0CEB4508"/>
    <w:rsid w:val="0D1024EE"/>
    <w:rsid w:val="0D1518B5"/>
    <w:rsid w:val="0D1604C4"/>
    <w:rsid w:val="0D191456"/>
    <w:rsid w:val="0D225F51"/>
    <w:rsid w:val="0D2719E8"/>
    <w:rsid w:val="0D466677"/>
    <w:rsid w:val="0D4C045D"/>
    <w:rsid w:val="0D604A63"/>
    <w:rsid w:val="0D640736"/>
    <w:rsid w:val="0D757FDE"/>
    <w:rsid w:val="0D845770"/>
    <w:rsid w:val="0D877004"/>
    <w:rsid w:val="0D89272A"/>
    <w:rsid w:val="0D8B31D5"/>
    <w:rsid w:val="0D8C225C"/>
    <w:rsid w:val="0D907191"/>
    <w:rsid w:val="0D960A55"/>
    <w:rsid w:val="0DAA3CED"/>
    <w:rsid w:val="0DB81282"/>
    <w:rsid w:val="0DB96D1D"/>
    <w:rsid w:val="0DE14688"/>
    <w:rsid w:val="0DE35839"/>
    <w:rsid w:val="0DEE4318"/>
    <w:rsid w:val="0DFB3916"/>
    <w:rsid w:val="0E1D6DD4"/>
    <w:rsid w:val="0E241BE5"/>
    <w:rsid w:val="0E2F6C17"/>
    <w:rsid w:val="0E380698"/>
    <w:rsid w:val="0E3D282B"/>
    <w:rsid w:val="0E3F3320"/>
    <w:rsid w:val="0E403BE0"/>
    <w:rsid w:val="0E5A191B"/>
    <w:rsid w:val="0E5C17B6"/>
    <w:rsid w:val="0E741C25"/>
    <w:rsid w:val="0E7E1575"/>
    <w:rsid w:val="0E827A06"/>
    <w:rsid w:val="0E9C51B8"/>
    <w:rsid w:val="0EC718A1"/>
    <w:rsid w:val="0EC93AF3"/>
    <w:rsid w:val="0ECA154F"/>
    <w:rsid w:val="0ECB2E9B"/>
    <w:rsid w:val="0EE50B62"/>
    <w:rsid w:val="0EE90D85"/>
    <w:rsid w:val="0EF22955"/>
    <w:rsid w:val="0EF75AEA"/>
    <w:rsid w:val="0F055308"/>
    <w:rsid w:val="0F1873D8"/>
    <w:rsid w:val="0F267550"/>
    <w:rsid w:val="0F2E26B0"/>
    <w:rsid w:val="0F4567DF"/>
    <w:rsid w:val="0F5C2582"/>
    <w:rsid w:val="0F730E3B"/>
    <w:rsid w:val="0F743544"/>
    <w:rsid w:val="0F754061"/>
    <w:rsid w:val="0F7A1A02"/>
    <w:rsid w:val="0F82496D"/>
    <w:rsid w:val="0F864149"/>
    <w:rsid w:val="0F873081"/>
    <w:rsid w:val="0F920198"/>
    <w:rsid w:val="0F924692"/>
    <w:rsid w:val="0FA046D7"/>
    <w:rsid w:val="0FA05C02"/>
    <w:rsid w:val="0FA178AE"/>
    <w:rsid w:val="0FB66C01"/>
    <w:rsid w:val="0FB676FE"/>
    <w:rsid w:val="0FCB50D6"/>
    <w:rsid w:val="0FD76E03"/>
    <w:rsid w:val="0FD77916"/>
    <w:rsid w:val="0FD81C0E"/>
    <w:rsid w:val="0FEB7BA8"/>
    <w:rsid w:val="0FEE5C5F"/>
    <w:rsid w:val="0FFD1F6E"/>
    <w:rsid w:val="100270EA"/>
    <w:rsid w:val="100E53D0"/>
    <w:rsid w:val="10121B18"/>
    <w:rsid w:val="101A749F"/>
    <w:rsid w:val="10232521"/>
    <w:rsid w:val="10267530"/>
    <w:rsid w:val="10585370"/>
    <w:rsid w:val="10604269"/>
    <w:rsid w:val="1068531A"/>
    <w:rsid w:val="106F1F13"/>
    <w:rsid w:val="108173AC"/>
    <w:rsid w:val="1099745D"/>
    <w:rsid w:val="10A01871"/>
    <w:rsid w:val="10A4002B"/>
    <w:rsid w:val="10A728E2"/>
    <w:rsid w:val="10AB13DE"/>
    <w:rsid w:val="10B04BE3"/>
    <w:rsid w:val="10BD552B"/>
    <w:rsid w:val="10C158F3"/>
    <w:rsid w:val="10C237FD"/>
    <w:rsid w:val="10C552EB"/>
    <w:rsid w:val="10CF2BFC"/>
    <w:rsid w:val="10D127CD"/>
    <w:rsid w:val="10DD717B"/>
    <w:rsid w:val="10ED087B"/>
    <w:rsid w:val="10F919F4"/>
    <w:rsid w:val="10FA112C"/>
    <w:rsid w:val="11145AFD"/>
    <w:rsid w:val="111D67D5"/>
    <w:rsid w:val="11220330"/>
    <w:rsid w:val="11255AD6"/>
    <w:rsid w:val="11284041"/>
    <w:rsid w:val="112E202B"/>
    <w:rsid w:val="11316A37"/>
    <w:rsid w:val="11345918"/>
    <w:rsid w:val="11441E0B"/>
    <w:rsid w:val="11487762"/>
    <w:rsid w:val="114A3B0C"/>
    <w:rsid w:val="11514C9D"/>
    <w:rsid w:val="11515E7E"/>
    <w:rsid w:val="116A5D20"/>
    <w:rsid w:val="11822BF1"/>
    <w:rsid w:val="1186332F"/>
    <w:rsid w:val="11945F44"/>
    <w:rsid w:val="119D30E7"/>
    <w:rsid w:val="11A31E7B"/>
    <w:rsid w:val="11B51851"/>
    <w:rsid w:val="11BA1902"/>
    <w:rsid w:val="11C42B8A"/>
    <w:rsid w:val="11CB3D82"/>
    <w:rsid w:val="11CC1C71"/>
    <w:rsid w:val="11CF681B"/>
    <w:rsid w:val="11DA42EC"/>
    <w:rsid w:val="11E116A4"/>
    <w:rsid w:val="11E86BA6"/>
    <w:rsid w:val="11EA29FC"/>
    <w:rsid w:val="12000FBF"/>
    <w:rsid w:val="120643F2"/>
    <w:rsid w:val="120901AF"/>
    <w:rsid w:val="122E46A4"/>
    <w:rsid w:val="12373303"/>
    <w:rsid w:val="124972C5"/>
    <w:rsid w:val="124A5595"/>
    <w:rsid w:val="124B19D1"/>
    <w:rsid w:val="125F7A3F"/>
    <w:rsid w:val="12633964"/>
    <w:rsid w:val="12665E43"/>
    <w:rsid w:val="126D049D"/>
    <w:rsid w:val="12714363"/>
    <w:rsid w:val="128501CF"/>
    <w:rsid w:val="129E3D15"/>
    <w:rsid w:val="12A3271E"/>
    <w:rsid w:val="12AA7E27"/>
    <w:rsid w:val="12B9638F"/>
    <w:rsid w:val="12BC7518"/>
    <w:rsid w:val="12C05826"/>
    <w:rsid w:val="12E13C05"/>
    <w:rsid w:val="12E50DFA"/>
    <w:rsid w:val="12E52F09"/>
    <w:rsid w:val="12F37D5E"/>
    <w:rsid w:val="13053EAA"/>
    <w:rsid w:val="13072034"/>
    <w:rsid w:val="130C31A3"/>
    <w:rsid w:val="130D7690"/>
    <w:rsid w:val="13160788"/>
    <w:rsid w:val="131F1185"/>
    <w:rsid w:val="1320080C"/>
    <w:rsid w:val="132C0647"/>
    <w:rsid w:val="133326FD"/>
    <w:rsid w:val="13471059"/>
    <w:rsid w:val="134C53E7"/>
    <w:rsid w:val="135F2BEB"/>
    <w:rsid w:val="136A78B1"/>
    <w:rsid w:val="137245AF"/>
    <w:rsid w:val="137B0B75"/>
    <w:rsid w:val="138700B8"/>
    <w:rsid w:val="138820D3"/>
    <w:rsid w:val="13A97E7F"/>
    <w:rsid w:val="13AA6652"/>
    <w:rsid w:val="13B336BA"/>
    <w:rsid w:val="13C75B10"/>
    <w:rsid w:val="13C94E58"/>
    <w:rsid w:val="13C94FB1"/>
    <w:rsid w:val="13CE2EBA"/>
    <w:rsid w:val="13E04986"/>
    <w:rsid w:val="13ED19F5"/>
    <w:rsid w:val="13FD5C8B"/>
    <w:rsid w:val="13FF639C"/>
    <w:rsid w:val="14091892"/>
    <w:rsid w:val="140C033D"/>
    <w:rsid w:val="140C0856"/>
    <w:rsid w:val="140C239A"/>
    <w:rsid w:val="14126B5B"/>
    <w:rsid w:val="142B7F16"/>
    <w:rsid w:val="142D6496"/>
    <w:rsid w:val="14361A56"/>
    <w:rsid w:val="145A4EEB"/>
    <w:rsid w:val="145E4DCA"/>
    <w:rsid w:val="146F0A17"/>
    <w:rsid w:val="14794A84"/>
    <w:rsid w:val="147E5FB0"/>
    <w:rsid w:val="14805B25"/>
    <w:rsid w:val="14816282"/>
    <w:rsid w:val="148C25FE"/>
    <w:rsid w:val="148D44BA"/>
    <w:rsid w:val="149D2D2C"/>
    <w:rsid w:val="14A62B3B"/>
    <w:rsid w:val="14AF713E"/>
    <w:rsid w:val="14C361CE"/>
    <w:rsid w:val="14CC3FA5"/>
    <w:rsid w:val="14CD54D9"/>
    <w:rsid w:val="14D1619D"/>
    <w:rsid w:val="14D25CB4"/>
    <w:rsid w:val="14D33226"/>
    <w:rsid w:val="14DA691C"/>
    <w:rsid w:val="14DD3DDC"/>
    <w:rsid w:val="14DE2701"/>
    <w:rsid w:val="14F53AFE"/>
    <w:rsid w:val="14FC2ABA"/>
    <w:rsid w:val="14FC2BCB"/>
    <w:rsid w:val="15012F8A"/>
    <w:rsid w:val="15067BE2"/>
    <w:rsid w:val="150832AB"/>
    <w:rsid w:val="151A35CD"/>
    <w:rsid w:val="151C6F3D"/>
    <w:rsid w:val="151F4ED6"/>
    <w:rsid w:val="152B2F29"/>
    <w:rsid w:val="152B5A2C"/>
    <w:rsid w:val="15305809"/>
    <w:rsid w:val="1547420B"/>
    <w:rsid w:val="1561258C"/>
    <w:rsid w:val="15661B62"/>
    <w:rsid w:val="1571584D"/>
    <w:rsid w:val="15757C7F"/>
    <w:rsid w:val="158C21FB"/>
    <w:rsid w:val="158F23BE"/>
    <w:rsid w:val="158F6029"/>
    <w:rsid w:val="159A297A"/>
    <w:rsid w:val="15BC6F6A"/>
    <w:rsid w:val="15C07475"/>
    <w:rsid w:val="15C64D6C"/>
    <w:rsid w:val="15CB0660"/>
    <w:rsid w:val="15D40A64"/>
    <w:rsid w:val="15DA5A5F"/>
    <w:rsid w:val="15E0473C"/>
    <w:rsid w:val="15E07012"/>
    <w:rsid w:val="15E7057F"/>
    <w:rsid w:val="15EA7E6B"/>
    <w:rsid w:val="16046EA3"/>
    <w:rsid w:val="16073B4E"/>
    <w:rsid w:val="16134982"/>
    <w:rsid w:val="16177225"/>
    <w:rsid w:val="161B69A6"/>
    <w:rsid w:val="161F0B96"/>
    <w:rsid w:val="16312702"/>
    <w:rsid w:val="163732DC"/>
    <w:rsid w:val="164E163A"/>
    <w:rsid w:val="165322A4"/>
    <w:rsid w:val="165C60D5"/>
    <w:rsid w:val="165E61EB"/>
    <w:rsid w:val="1666600F"/>
    <w:rsid w:val="166B1A97"/>
    <w:rsid w:val="16704DC8"/>
    <w:rsid w:val="167375B1"/>
    <w:rsid w:val="167C20D4"/>
    <w:rsid w:val="168B5E0A"/>
    <w:rsid w:val="16A343D1"/>
    <w:rsid w:val="16AF1CD4"/>
    <w:rsid w:val="16B13D06"/>
    <w:rsid w:val="16BD3E59"/>
    <w:rsid w:val="16C554F1"/>
    <w:rsid w:val="16DA1E55"/>
    <w:rsid w:val="16DF0280"/>
    <w:rsid w:val="16EB7D74"/>
    <w:rsid w:val="16EE6431"/>
    <w:rsid w:val="16F060AD"/>
    <w:rsid w:val="16F56478"/>
    <w:rsid w:val="16FB7E88"/>
    <w:rsid w:val="170468B8"/>
    <w:rsid w:val="170F53AD"/>
    <w:rsid w:val="171A11BE"/>
    <w:rsid w:val="17677A33"/>
    <w:rsid w:val="176F27D0"/>
    <w:rsid w:val="177A5E8F"/>
    <w:rsid w:val="17A32B53"/>
    <w:rsid w:val="17AC16CF"/>
    <w:rsid w:val="17BD2F42"/>
    <w:rsid w:val="17DD4F07"/>
    <w:rsid w:val="17F94710"/>
    <w:rsid w:val="17FB73DA"/>
    <w:rsid w:val="180A2B89"/>
    <w:rsid w:val="1817247C"/>
    <w:rsid w:val="182C2BB5"/>
    <w:rsid w:val="183160A6"/>
    <w:rsid w:val="18320839"/>
    <w:rsid w:val="1836062E"/>
    <w:rsid w:val="1839531D"/>
    <w:rsid w:val="183D74E3"/>
    <w:rsid w:val="1844401C"/>
    <w:rsid w:val="18640F54"/>
    <w:rsid w:val="186639F2"/>
    <w:rsid w:val="186A6079"/>
    <w:rsid w:val="187A6C32"/>
    <w:rsid w:val="188A6067"/>
    <w:rsid w:val="189013DB"/>
    <w:rsid w:val="18951D42"/>
    <w:rsid w:val="18951F82"/>
    <w:rsid w:val="18A42A68"/>
    <w:rsid w:val="18A9761C"/>
    <w:rsid w:val="18AE368E"/>
    <w:rsid w:val="18AF43E3"/>
    <w:rsid w:val="18C10FC1"/>
    <w:rsid w:val="18CB4677"/>
    <w:rsid w:val="18D957EA"/>
    <w:rsid w:val="18E2658C"/>
    <w:rsid w:val="18E97513"/>
    <w:rsid w:val="18F4078B"/>
    <w:rsid w:val="18F902B2"/>
    <w:rsid w:val="190000F7"/>
    <w:rsid w:val="19086633"/>
    <w:rsid w:val="190B1664"/>
    <w:rsid w:val="190B687B"/>
    <w:rsid w:val="192D50CF"/>
    <w:rsid w:val="19495A29"/>
    <w:rsid w:val="194B6105"/>
    <w:rsid w:val="194D319A"/>
    <w:rsid w:val="195F5BD8"/>
    <w:rsid w:val="1968053B"/>
    <w:rsid w:val="196D1864"/>
    <w:rsid w:val="197A39FD"/>
    <w:rsid w:val="19833378"/>
    <w:rsid w:val="19893E48"/>
    <w:rsid w:val="198D5170"/>
    <w:rsid w:val="198E02B8"/>
    <w:rsid w:val="198F359B"/>
    <w:rsid w:val="199778BC"/>
    <w:rsid w:val="19B11B9C"/>
    <w:rsid w:val="19C31E8C"/>
    <w:rsid w:val="19DE55B5"/>
    <w:rsid w:val="19F07F34"/>
    <w:rsid w:val="1A294B5D"/>
    <w:rsid w:val="1A452229"/>
    <w:rsid w:val="1A467C5E"/>
    <w:rsid w:val="1A4B1018"/>
    <w:rsid w:val="1A50145F"/>
    <w:rsid w:val="1A626A23"/>
    <w:rsid w:val="1A662B5A"/>
    <w:rsid w:val="1A675269"/>
    <w:rsid w:val="1A6F7727"/>
    <w:rsid w:val="1A705A15"/>
    <w:rsid w:val="1A7703C6"/>
    <w:rsid w:val="1A7924B6"/>
    <w:rsid w:val="1A822B20"/>
    <w:rsid w:val="1A924437"/>
    <w:rsid w:val="1AA07E2E"/>
    <w:rsid w:val="1ABC4CE7"/>
    <w:rsid w:val="1AD76046"/>
    <w:rsid w:val="1AF02C28"/>
    <w:rsid w:val="1B033BBA"/>
    <w:rsid w:val="1B040905"/>
    <w:rsid w:val="1B2235A7"/>
    <w:rsid w:val="1B2866BC"/>
    <w:rsid w:val="1B2D291F"/>
    <w:rsid w:val="1B3A6F96"/>
    <w:rsid w:val="1B4E21DF"/>
    <w:rsid w:val="1B517B0E"/>
    <w:rsid w:val="1B5B17F8"/>
    <w:rsid w:val="1B6110E2"/>
    <w:rsid w:val="1B663233"/>
    <w:rsid w:val="1B795138"/>
    <w:rsid w:val="1B7C0178"/>
    <w:rsid w:val="1B803BCC"/>
    <w:rsid w:val="1B865D5B"/>
    <w:rsid w:val="1B9A6FE9"/>
    <w:rsid w:val="1BB12370"/>
    <w:rsid w:val="1BBB79CE"/>
    <w:rsid w:val="1BBE0C45"/>
    <w:rsid w:val="1BC374B1"/>
    <w:rsid w:val="1BDF01B7"/>
    <w:rsid w:val="1BDF33BE"/>
    <w:rsid w:val="1BDF5E41"/>
    <w:rsid w:val="1BEB1380"/>
    <w:rsid w:val="1BFD3340"/>
    <w:rsid w:val="1C004829"/>
    <w:rsid w:val="1C1979BF"/>
    <w:rsid w:val="1C1E3930"/>
    <w:rsid w:val="1C2223AA"/>
    <w:rsid w:val="1C250F37"/>
    <w:rsid w:val="1C284EB6"/>
    <w:rsid w:val="1C316406"/>
    <w:rsid w:val="1C4F65A6"/>
    <w:rsid w:val="1C5435EC"/>
    <w:rsid w:val="1C56498B"/>
    <w:rsid w:val="1C62304B"/>
    <w:rsid w:val="1C743E4C"/>
    <w:rsid w:val="1C7765EA"/>
    <w:rsid w:val="1C776ACC"/>
    <w:rsid w:val="1C7B0E2F"/>
    <w:rsid w:val="1CB219F5"/>
    <w:rsid w:val="1CD17FFC"/>
    <w:rsid w:val="1CDA2CAC"/>
    <w:rsid w:val="1CE02590"/>
    <w:rsid w:val="1CEE08D2"/>
    <w:rsid w:val="1D06043B"/>
    <w:rsid w:val="1D0A4334"/>
    <w:rsid w:val="1D2B7DEB"/>
    <w:rsid w:val="1D3F5138"/>
    <w:rsid w:val="1D43286A"/>
    <w:rsid w:val="1D4605FC"/>
    <w:rsid w:val="1D4A3BEA"/>
    <w:rsid w:val="1D534BAD"/>
    <w:rsid w:val="1D5D37A7"/>
    <w:rsid w:val="1D652AB5"/>
    <w:rsid w:val="1D764011"/>
    <w:rsid w:val="1D7C7B7E"/>
    <w:rsid w:val="1D94014C"/>
    <w:rsid w:val="1D9631E4"/>
    <w:rsid w:val="1DA9305B"/>
    <w:rsid w:val="1DA94C96"/>
    <w:rsid w:val="1DB12544"/>
    <w:rsid w:val="1DD833F1"/>
    <w:rsid w:val="1DE42F8D"/>
    <w:rsid w:val="1DFE29AD"/>
    <w:rsid w:val="1E0E4D29"/>
    <w:rsid w:val="1E281C51"/>
    <w:rsid w:val="1E322F1D"/>
    <w:rsid w:val="1E380169"/>
    <w:rsid w:val="1E3856C7"/>
    <w:rsid w:val="1E433E8A"/>
    <w:rsid w:val="1E4C0642"/>
    <w:rsid w:val="1E53707E"/>
    <w:rsid w:val="1E580FAF"/>
    <w:rsid w:val="1E5B6458"/>
    <w:rsid w:val="1E5F3538"/>
    <w:rsid w:val="1E67301E"/>
    <w:rsid w:val="1E6D4A95"/>
    <w:rsid w:val="1E742D2F"/>
    <w:rsid w:val="1E82290C"/>
    <w:rsid w:val="1E8565E2"/>
    <w:rsid w:val="1E8F085C"/>
    <w:rsid w:val="1E955C5E"/>
    <w:rsid w:val="1E961898"/>
    <w:rsid w:val="1EA33E67"/>
    <w:rsid w:val="1EA459C6"/>
    <w:rsid w:val="1EA6006A"/>
    <w:rsid w:val="1EAD7CF5"/>
    <w:rsid w:val="1EC11F01"/>
    <w:rsid w:val="1EC50ADA"/>
    <w:rsid w:val="1EC81026"/>
    <w:rsid w:val="1EC8795C"/>
    <w:rsid w:val="1ED3689D"/>
    <w:rsid w:val="1ED57BC5"/>
    <w:rsid w:val="1EE02E1C"/>
    <w:rsid w:val="1EE401DD"/>
    <w:rsid w:val="1EE4463D"/>
    <w:rsid w:val="1EF82968"/>
    <w:rsid w:val="1EFB78E2"/>
    <w:rsid w:val="1EFE207B"/>
    <w:rsid w:val="1F10309C"/>
    <w:rsid w:val="1F176015"/>
    <w:rsid w:val="1F216796"/>
    <w:rsid w:val="1F2E0B15"/>
    <w:rsid w:val="1F332AA3"/>
    <w:rsid w:val="1F37772E"/>
    <w:rsid w:val="1F3D4785"/>
    <w:rsid w:val="1F3E436C"/>
    <w:rsid w:val="1F673071"/>
    <w:rsid w:val="1F770B33"/>
    <w:rsid w:val="1F792009"/>
    <w:rsid w:val="1F7E6C3A"/>
    <w:rsid w:val="1F8C3210"/>
    <w:rsid w:val="1FA83EDC"/>
    <w:rsid w:val="1FB16138"/>
    <w:rsid w:val="1FBD2381"/>
    <w:rsid w:val="1FE43905"/>
    <w:rsid w:val="1FF93661"/>
    <w:rsid w:val="1FFD3E24"/>
    <w:rsid w:val="2009677A"/>
    <w:rsid w:val="200C4924"/>
    <w:rsid w:val="20107EBE"/>
    <w:rsid w:val="20123960"/>
    <w:rsid w:val="201E502E"/>
    <w:rsid w:val="202C0514"/>
    <w:rsid w:val="2044705B"/>
    <w:rsid w:val="20572AFF"/>
    <w:rsid w:val="2059029C"/>
    <w:rsid w:val="20750F21"/>
    <w:rsid w:val="20762C32"/>
    <w:rsid w:val="20872117"/>
    <w:rsid w:val="208A24E5"/>
    <w:rsid w:val="20924205"/>
    <w:rsid w:val="20965F18"/>
    <w:rsid w:val="209A1225"/>
    <w:rsid w:val="20AA1926"/>
    <w:rsid w:val="20DA5A63"/>
    <w:rsid w:val="20E06B0E"/>
    <w:rsid w:val="20EB7098"/>
    <w:rsid w:val="20EE21FB"/>
    <w:rsid w:val="20FA427E"/>
    <w:rsid w:val="210B3953"/>
    <w:rsid w:val="2125624C"/>
    <w:rsid w:val="21280F6B"/>
    <w:rsid w:val="213024CA"/>
    <w:rsid w:val="21325968"/>
    <w:rsid w:val="21331D84"/>
    <w:rsid w:val="21340ED3"/>
    <w:rsid w:val="213F3DB6"/>
    <w:rsid w:val="21514F8E"/>
    <w:rsid w:val="215339C7"/>
    <w:rsid w:val="215F41BB"/>
    <w:rsid w:val="21643B74"/>
    <w:rsid w:val="2169054E"/>
    <w:rsid w:val="217A5ABE"/>
    <w:rsid w:val="2187694A"/>
    <w:rsid w:val="218A18D7"/>
    <w:rsid w:val="2192058C"/>
    <w:rsid w:val="21A237F5"/>
    <w:rsid w:val="21AC3938"/>
    <w:rsid w:val="21AE39BF"/>
    <w:rsid w:val="21C74635"/>
    <w:rsid w:val="21C8467C"/>
    <w:rsid w:val="21D558D2"/>
    <w:rsid w:val="21D64585"/>
    <w:rsid w:val="21DB3C5D"/>
    <w:rsid w:val="21E315ED"/>
    <w:rsid w:val="21E329CD"/>
    <w:rsid w:val="21E77C42"/>
    <w:rsid w:val="21EC47AD"/>
    <w:rsid w:val="21FA0A38"/>
    <w:rsid w:val="22071574"/>
    <w:rsid w:val="220F534B"/>
    <w:rsid w:val="221320BB"/>
    <w:rsid w:val="2215489E"/>
    <w:rsid w:val="2230086B"/>
    <w:rsid w:val="227170DE"/>
    <w:rsid w:val="22865D4B"/>
    <w:rsid w:val="22892AB9"/>
    <w:rsid w:val="2292598E"/>
    <w:rsid w:val="229332FA"/>
    <w:rsid w:val="22993B09"/>
    <w:rsid w:val="229C0168"/>
    <w:rsid w:val="22B60ADA"/>
    <w:rsid w:val="22C20993"/>
    <w:rsid w:val="22D53C1B"/>
    <w:rsid w:val="22DF5384"/>
    <w:rsid w:val="22E7365B"/>
    <w:rsid w:val="22F769C1"/>
    <w:rsid w:val="22FD2508"/>
    <w:rsid w:val="23071CC7"/>
    <w:rsid w:val="230C273D"/>
    <w:rsid w:val="23110005"/>
    <w:rsid w:val="23114136"/>
    <w:rsid w:val="232218C6"/>
    <w:rsid w:val="232A12F8"/>
    <w:rsid w:val="232C6DE5"/>
    <w:rsid w:val="23397BEA"/>
    <w:rsid w:val="23440D7B"/>
    <w:rsid w:val="234B3D63"/>
    <w:rsid w:val="235814C3"/>
    <w:rsid w:val="2362243E"/>
    <w:rsid w:val="23670D22"/>
    <w:rsid w:val="23671BD3"/>
    <w:rsid w:val="236B161B"/>
    <w:rsid w:val="2370491C"/>
    <w:rsid w:val="237D0BE2"/>
    <w:rsid w:val="237F2EB5"/>
    <w:rsid w:val="237F51B6"/>
    <w:rsid w:val="239F39A9"/>
    <w:rsid w:val="23A73102"/>
    <w:rsid w:val="23AD07A1"/>
    <w:rsid w:val="23AE0C37"/>
    <w:rsid w:val="23B15A4D"/>
    <w:rsid w:val="23B3431A"/>
    <w:rsid w:val="23BA05F7"/>
    <w:rsid w:val="23BC4F39"/>
    <w:rsid w:val="23C06251"/>
    <w:rsid w:val="23C2424F"/>
    <w:rsid w:val="23C316AF"/>
    <w:rsid w:val="23DF13DF"/>
    <w:rsid w:val="23F40753"/>
    <w:rsid w:val="2408177C"/>
    <w:rsid w:val="24133C8E"/>
    <w:rsid w:val="241A19A0"/>
    <w:rsid w:val="241E7571"/>
    <w:rsid w:val="24367D6B"/>
    <w:rsid w:val="24386928"/>
    <w:rsid w:val="24396B56"/>
    <w:rsid w:val="2457173B"/>
    <w:rsid w:val="24614239"/>
    <w:rsid w:val="246B6751"/>
    <w:rsid w:val="247922D1"/>
    <w:rsid w:val="24807C32"/>
    <w:rsid w:val="24824C19"/>
    <w:rsid w:val="248A3D02"/>
    <w:rsid w:val="24915A1F"/>
    <w:rsid w:val="2496714C"/>
    <w:rsid w:val="24AD5966"/>
    <w:rsid w:val="24B37ABB"/>
    <w:rsid w:val="24B505FC"/>
    <w:rsid w:val="24BD1516"/>
    <w:rsid w:val="24BF65A3"/>
    <w:rsid w:val="24C0777C"/>
    <w:rsid w:val="24D7304A"/>
    <w:rsid w:val="24DA4B7A"/>
    <w:rsid w:val="24E56BB5"/>
    <w:rsid w:val="24EA4851"/>
    <w:rsid w:val="24F842F6"/>
    <w:rsid w:val="25005494"/>
    <w:rsid w:val="25012287"/>
    <w:rsid w:val="25033E46"/>
    <w:rsid w:val="25182782"/>
    <w:rsid w:val="251F6991"/>
    <w:rsid w:val="252644B1"/>
    <w:rsid w:val="25385D54"/>
    <w:rsid w:val="253F57EC"/>
    <w:rsid w:val="254A112D"/>
    <w:rsid w:val="25590586"/>
    <w:rsid w:val="25670276"/>
    <w:rsid w:val="25735E4D"/>
    <w:rsid w:val="257C3A7F"/>
    <w:rsid w:val="257D0AB2"/>
    <w:rsid w:val="258676B9"/>
    <w:rsid w:val="25877506"/>
    <w:rsid w:val="25882D4F"/>
    <w:rsid w:val="259B589E"/>
    <w:rsid w:val="25A7436A"/>
    <w:rsid w:val="25AA266E"/>
    <w:rsid w:val="25C07910"/>
    <w:rsid w:val="25C35559"/>
    <w:rsid w:val="25CC4629"/>
    <w:rsid w:val="25D216E5"/>
    <w:rsid w:val="25D94021"/>
    <w:rsid w:val="25DB4909"/>
    <w:rsid w:val="25F326A9"/>
    <w:rsid w:val="25F41764"/>
    <w:rsid w:val="25F90410"/>
    <w:rsid w:val="26000508"/>
    <w:rsid w:val="26001C61"/>
    <w:rsid w:val="260A2DD8"/>
    <w:rsid w:val="260B2902"/>
    <w:rsid w:val="261664A5"/>
    <w:rsid w:val="261B42FB"/>
    <w:rsid w:val="263A2FD0"/>
    <w:rsid w:val="263B066E"/>
    <w:rsid w:val="26421856"/>
    <w:rsid w:val="2644101D"/>
    <w:rsid w:val="264F6681"/>
    <w:rsid w:val="266F326C"/>
    <w:rsid w:val="26AC64C2"/>
    <w:rsid w:val="26AD779D"/>
    <w:rsid w:val="26BA0912"/>
    <w:rsid w:val="26BA6B22"/>
    <w:rsid w:val="26C87319"/>
    <w:rsid w:val="26CA2FF1"/>
    <w:rsid w:val="26CB7326"/>
    <w:rsid w:val="26CD1436"/>
    <w:rsid w:val="26D27532"/>
    <w:rsid w:val="26D67F55"/>
    <w:rsid w:val="26DB13C4"/>
    <w:rsid w:val="26E03188"/>
    <w:rsid w:val="26E513CA"/>
    <w:rsid w:val="26F24353"/>
    <w:rsid w:val="27010A95"/>
    <w:rsid w:val="27032D22"/>
    <w:rsid w:val="27061217"/>
    <w:rsid w:val="270F6726"/>
    <w:rsid w:val="27124C8D"/>
    <w:rsid w:val="272325CD"/>
    <w:rsid w:val="27255FB2"/>
    <w:rsid w:val="2729096E"/>
    <w:rsid w:val="27540A63"/>
    <w:rsid w:val="27577C96"/>
    <w:rsid w:val="276224B4"/>
    <w:rsid w:val="27665305"/>
    <w:rsid w:val="276A5D10"/>
    <w:rsid w:val="27735B67"/>
    <w:rsid w:val="2777605F"/>
    <w:rsid w:val="278C7441"/>
    <w:rsid w:val="2798193F"/>
    <w:rsid w:val="27A65C54"/>
    <w:rsid w:val="27B00E91"/>
    <w:rsid w:val="27B360EA"/>
    <w:rsid w:val="27B37802"/>
    <w:rsid w:val="27B450B3"/>
    <w:rsid w:val="27CB085E"/>
    <w:rsid w:val="27D22C81"/>
    <w:rsid w:val="27E107F8"/>
    <w:rsid w:val="27E926BA"/>
    <w:rsid w:val="27FC64E1"/>
    <w:rsid w:val="280726A9"/>
    <w:rsid w:val="28096E54"/>
    <w:rsid w:val="280A6217"/>
    <w:rsid w:val="280E2B93"/>
    <w:rsid w:val="281D1F49"/>
    <w:rsid w:val="281E04B3"/>
    <w:rsid w:val="281E1970"/>
    <w:rsid w:val="28297520"/>
    <w:rsid w:val="28326391"/>
    <w:rsid w:val="28644BDA"/>
    <w:rsid w:val="286C07EF"/>
    <w:rsid w:val="287532FC"/>
    <w:rsid w:val="288708D9"/>
    <w:rsid w:val="288F4365"/>
    <w:rsid w:val="28913A74"/>
    <w:rsid w:val="289C5A75"/>
    <w:rsid w:val="28A05064"/>
    <w:rsid w:val="28B56343"/>
    <w:rsid w:val="28C456FF"/>
    <w:rsid w:val="28C56410"/>
    <w:rsid w:val="28E13A0E"/>
    <w:rsid w:val="28E2758F"/>
    <w:rsid w:val="28E72981"/>
    <w:rsid w:val="28E768E3"/>
    <w:rsid w:val="28E84C18"/>
    <w:rsid w:val="28EA2D58"/>
    <w:rsid w:val="290B6777"/>
    <w:rsid w:val="291A48A1"/>
    <w:rsid w:val="29327671"/>
    <w:rsid w:val="29347F46"/>
    <w:rsid w:val="294072FE"/>
    <w:rsid w:val="2944028B"/>
    <w:rsid w:val="294807AC"/>
    <w:rsid w:val="295608D2"/>
    <w:rsid w:val="29657897"/>
    <w:rsid w:val="296C33F1"/>
    <w:rsid w:val="2972750A"/>
    <w:rsid w:val="297A58BC"/>
    <w:rsid w:val="298D5DC6"/>
    <w:rsid w:val="29A467BB"/>
    <w:rsid w:val="29A53197"/>
    <w:rsid w:val="29AB7B8E"/>
    <w:rsid w:val="29B728BE"/>
    <w:rsid w:val="29C46FE0"/>
    <w:rsid w:val="29C979F5"/>
    <w:rsid w:val="29D26A74"/>
    <w:rsid w:val="29E05DCD"/>
    <w:rsid w:val="29E15555"/>
    <w:rsid w:val="29E8559B"/>
    <w:rsid w:val="29F11F4F"/>
    <w:rsid w:val="29F60A75"/>
    <w:rsid w:val="2A0076B1"/>
    <w:rsid w:val="2A11602C"/>
    <w:rsid w:val="2A1C47DF"/>
    <w:rsid w:val="2A2103BB"/>
    <w:rsid w:val="2A212850"/>
    <w:rsid w:val="2A2F5161"/>
    <w:rsid w:val="2A342602"/>
    <w:rsid w:val="2A397B42"/>
    <w:rsid w:val="2A5D1D16"/>
    <w:rsid w:val="2A607E30"/>
    <w:rsid w:val="2A6C04A3"/>
    <w:rsid w:val="2A781C29"/>
    <w:rsid w:val="2A790A5F"/>
    <w:rsid w:val="2A7F277B"/>
    <w:rsid w:val="2AA700AB"/>
    <w:rsid w:val="2AB74F04"/>
    <w:rsid w:val="2ABA3FA5"/>
    <w:rsid w:val="2ABE5B0B"/>
    <w:rsid w:val="2AC04386"/>
    <w:rsid w:val="2AC745C3"/>
    <w:rsid w:val="2AD22E2C"/>
    <w:rsid w:val="2ADC2823"/>
    <w:rsid w:val="2ADE6F64"/>
    <w:rsid w:val="2AE0248A"/>
    <w:rsid w:val="2AF403B4"/>
    <w:rsid w:val="2AF42A20"/>
    <w:rsid w:val="2B03167B"/>
    <w:rsid w:val="2B0608AD"/>
    <w:rsid w:val="2B097A52"/>
    <w:rsid w:val="2B260B86"/>
    <w:rsid w:val="2B2F72E9"/>
    <w:rsid w:val="2B3E6BBE"/>
    <w:rsid w:val="2B4748C0"/>
    <w:rsid w:val="2B4F7761"/>
    <w:rsid w:val="2B5268E5"/>
    <w:rsid w:val="2B601C6F"/>
    <w:rsid w:val="2B643E34"/>
    <w:rsid w:val="2B762F4B"/>
    <w:rsid w:val="2B7D5BA2"/>
    <w:rsid w:val="2B7E4773"/>
    <w:rsid w:val="2B80231C"/>
    <w:rsid w:val="2B812579"/>
    <w:rsid w:val="2B8A4D73"/>
    <w:rsid w:val="2B8C40B3"/>
    <w:rsid w:val="2B9A36EC"/>
    <w:rsid w:val="2BAC15E6"/>
    <w:rsid w:val="2BB8312D"/>
    <w:rsid w:val="2BBA18F7"/>
    <w:rsid w:val="2BC60655"/>
    <w:rsid w:val="2BC975AA"/>
    <w:rsid w:val="2BD66DB6"/>
    <w:rsid w:val="2BDE3A8C"/>
    <w:rsid w:val="2BE0149C"/>
    <w:rsid w:val="2BE34592"/>
    <w:rsid w:val="2BE6493D"/>
    <w:rsid w:val="2BF670D9"/>
    <w:rsid w:val="2BF97D2D"/>
    <w:rsid w:val="2C0F1382"/>
    <w:rsid w:val="2C1E2491"/>
    <w:rsid w:val="2C1F02EB"/>
    <w:rsid w:val="2C2807E0"/>
    <w:rsid w:val="2C32553A"/>
    <w:rsid w:val="2C332FBF"/>
    <w:rsid w:val="2C373902"/>
    <w:rsid w:val="2C37477C"/>
    <w:rsid w:val="2C3A7333"/>
    <w:rsid w:val="2C692CDB"/>
    <w:rsid w:val="2C6F24DD"/>
    <w:rsid w:val="2C700FD9"/>
    <w:rsid w:val="2C71730F"/>
    <w:rsid w:val="2C89295F"/>
    <w:rsid w:val="2C93190F"/>
    <w:rsid w:val="2CA209EA"/>
    <w:rsid w:val="2CAB1132"/>
    <w:rsid w:val="2CB85021"/>
    <w:rsid w:val="2CC43B91"/>
    <w:rsid w:val="2CD04B02"/>
    <w:rsid w:val="2CD15050"/>
    <w:rsid w:val="2CDD0295"/>
    <w:rsid w:val="2CDD24DD"/>
    <w:rsid w:val="2CE447F6"/>
    <w:rsid w:val="2CEE2BB0"/>
    <w:rsid w:val="2CF53ACF"/>
    <w:rsid w:val="2CF743C3"/>
    <w:rsid w:val="2CFC1D0D"/>
    <w:rsid w:val="2CFF42F6"/>
    <w:rsid w:val="2D0817A2"/>
    <w:rsid w:val="2D0A62A0"/>
    <w:rsid w:val="2D0E1AFF"/>
    <w:rsid w:val="2D203F88"/>
    <w:rsid w:val="2D261309"/>
    <w:rsid w:val="2D2C59A3"/>
    <w:rsid w:val="2D3B3767"/>
    <w:rsid w:val="2D3C73A5"/>
    <w:rsid w:val="2D4F100C"/>
    <w:rsid w:val="2D7678FD"/>
    <w:rsid w:val="2D79591A"/>
    <w:rsid w:val="2D7F6F21"/>
    <w:rsid w:val="2D842D5F"/>
    <w:rsid w:val="2D883E09"/>
    <w:rsid w:val="2D977387"/>
    <w:rsid w:val="2D9A6396"/>
    <w:rsid w:val="2DB670CD"/>
    <w:rsid w:val="2DBB79E8"/>
    <w:rsid w:val="2DC85043"/>
    <w:rsid w:val="2DCC3913"/>
    <w:rsid w:val="2DD910F7"/>
    <w:rsid w:val="2DDA3CAC"/>
    <w:rsid w:val="2DE06F12"/>
    <w:rsid w:val="2DE6087C"/>
    <w:rsid w:val="2DF00955"/>
    <w:rsid w:val="2DF02FBE"/>
    <w:rsid w:val="2E045514"/>
    <w:rsid w:val="2E0C4BA2"/>
    <w:rsid w:val="2E1A6BA3"/>
    <w:rsid w:val="2E1C3B55"/>
    <w:rsid w:val="2E244B92"/>
    <w:rsid w:val="2E24683F"/>
    <w:rsid w:val="2E2A333D"/>
    <w:rsid w:val="2E2B0CA0"/>
    <w:rsid w:val="2E301A69"/>
    <w:rsid w:val="2E5F3433"/>
    <w:rsid w:val="2E662B9C"/>
    <w:rsid w:val="2E727001"/>
    <w:rsid w:val="2E7E4256"/>
    <w:rsid w:val="2E962F49"/>
    <w:rsid w:val="2E9A6D55"/>
    <w:rsid w:val="2EB33044"/>
    <w:rsid w:val="2EBF61A7"/>
    <w:rsid w:val="2ED11E06"/>
    <w:rsid w:val="2EDC1F2F"/>
    <w:rsid w:val="2EDE5E5D"/>
    <w:rsid w:val="2EDF365D"/>
    <w:rsid w:val="2EEB5412"/>
    <w:rsid w:val="2F007B6D"/>
    <w:rsid w:val="2F0F7D20"/>
    <w:rsid w:val="2F186ACB"/>
    <w:rsid w:val="2F4A0160"/>
    <w:rsid w:val="2F4B0A0A"/>
    <w:rsid w:val="2F4B30E7"/>
    <w:rsid w:val="2F4C44DA"/>
    <w:rsid w:val="2F77697A"/>
    <w:rsid w:val="2F803643"/>
    <w:rsid w:val="2F874002"/>
    <w:rsid w:val="2FA03052"/>
    <w:rsid w:val="2FA14FCA"/>
    <w:rsid w:val="2FA8621C"/>
    <w:rsid w:val="2FAB4398"/>
    <w:rsid w:val="2FB3245D"/>
    <w:rsid w:val="2FE8301D"/>
    <w:rsid w:val="2FF05A84"/>
    <w:rsid w:val="2FFC240C"/>
    <w:rsid w:val="300C036C"/>
    <w:rsid w:val="300F6139"/>
    <w:rsid w:val="30126B49"/>
    <w:rsid w:val="30155EF9"/>
    <w:rsid w:val="30164EAC"/>
    <w:rsid w:val="30251BFD"/>
    <w:rsid w:val="30355C88"/>
    <w:rsid w:val="30393AD6"/>
    <w:rsid w:val="30457BB1"/>
    <w:rsid w:val="3059541C"/>
    <w:rsid w:val="30642132"/>
    <w:rsid w:val="306B6F59"/>
    <w:rsid w:val="306F42B0"/>
    <w:rsid w:val="30741183"/>
    <w:rsid w:val="308B2230"/>
    <w:rsid w:val="308F6792"/>
    <w:rsid w:val="30947A2B"/>
    <w:rsid w:val="309A20AF"/>
    <w:rsid w:val="30A54DB6"/>
    <w:rsid w:val="30A73838"/>
    <w:rsid w:val="30C7653A"/>
    <w:rsid w:val="30CF4562"/>
    <w:rsid w:val="30D5140D"/>
    <w:rsid w:val="30D52E99"/>
    <w:rsid w:val="30DC2C06"/>
    <w:rsid w:val="30E26493"/>
    <w:rsid w:val="30EA228E"/>
    <w:rsid w:val="30EC10BD"/>
    <w:rsid w:val="30ED29C5"/>
    <w:rsid w:val="310D575E"/>
    <w:rsid w:val="310F0D9B"/>
    <w:rsid w:val="311477DE"/>
    <w:rsid w:val="31165308"/>
    <w:rsid w:val="311A0D07"/>
    <w:rsid w:val="312D336E"/>
    <w:rsid w:val="312E2211"/>
    <w:rsid w:val="313D6DDD"/>
    <w:rsid w:val="31422270"/>
    <w:rsid w:val="314C598C"/>
    <w:rsid w:val="315D112A"/>
    <w:rsid w:val="316331F2"/>
    <w:rsid w:val="31833DF1"/>
    <w:rsid w:val="319350ED"/>
    <w:rsid w:val="31B055D8"/>
    <w:rsid w:val="31B35152"/>
    <w:rsid w:val="31B77129"/>
    <w:rsid w:val="31BB3FC1"/>
    <w:rsid w:val="31C86DDB"/>
    <w:rsid w:val="31E04941"/>
    <w:rsid w:val="31F40CB5"/>
    <w:rsid w:val="3200522E"/>
    <w:rsid w:val="320F38A4"/>
    <w:rsid w:val="32213451"/>
    <w:rsid w:val="322A03FD"/>
    <w:rsid w:val="322F246B"/>
    <w:rsid w:val="32334D36"/>
    <w:rsid w:val="32335B78"/>
    <w:rsid w:val="323C6048"/>
    <w:rsid w:val="324272E6"/>
    <w:rsid w:val="324D09ED"/>
    <w:rsid w:val="324D52D2"/>
    <w:rsid w:val="324E5C6D"/>
    <w:rsid w:val="32552718"/>
    <w:rsid w:val="32584B26"/>
    <w:rsid w:val="32657345"/>
    <w:rsid w:val="32692CA6"/>
    <w:rsid w:val="32722E4B"/>
    <w:rsid w:val="32733122"/>
    <w:rsid w:val="327A1339"/>
    <w:rsid w:val="327D6DF9"/>
    <w:rsid w:val="328B41F8"/>
    <w:rsid w:val="32963204"/>
    <w:rsid w:val="32A108DC"/>
    <w:rsid w:val="32A3035A"/>
    <w:rsid w:val="32B11043"/>
    <w:rsid w:val="32D173A3"/>
    <w:rsid w:val="32DC0F4D"/>
    <w:rsid w:val="32F75041"/>
    <w:rsid w:val="32F76A5A"/>
    <w:rsid w:val="32F8700E"/>
    <w:rsid w:val="32FC44AE"/>
    <w:rsid w:val="32FF2AC5"/>
    <w:rsid w:val="33050D26"/>
    <w:rsid w:val="33076595"/>
    <w:rsid w:val="330B60FD"/>
    <w:rsid w:val="3313076C"/>
    <w:rsid w:val="331B75A9"/>
    <w:rsid w:val="331E6BE0"/>
    <w:rsid w:val="332306D2"/>
    <w:rsid w:val="33257E93"/>
    <w:rsid w:val="332930C0"/>
    <w:rsid w:val="332A74D3"/>
    <w:rsid w:val="33336B75"/>
    <w:rsid w:val="33452079"/>
    <w:rsid w:val="334B0C69"/>
    <w:rsid w:val="335B37E2"/>
    <w:rsid w:val="33671569"/>
    <w:rsid w:val="3370340E"/>
    <w:rsid w:val="33707BB8"/>
    <w:rsid w:val="33711277"/>
    <w:rsid w:val="3378083B"/>
    <w:rsid w:val="337A4A67"/>
    <w:rsid w:val="337F6C00"/>
    <w:rsid w:val="33902262"/>
    <w:rsid w:val="33A071CD"/>
    <w:rsid w:val="33A20CDC"/>
    <w:rsid w:val="33DA342A"/>
    <w:rsid w:val="33DB2BA2"/>
    <w:rsid w:val="33E07561"/>
    <w:rsid w:val="33E725D3"/>
    <w:rsid w:val="33F023F8"/>
    <w:rsid w:val="33F76F5C"/>
    <w:rsid w:val="340659C1"/>
    <w:rsid w:val="340A3EC4"/>
    <w:rsid w:val="341767CA"/>
    <w:rsid w:val="341960C5"/>
    <w:rsid w:val="34245633"/>
    <w:rsid w:val="344102C6"/>
    <w:rsid w:val="3467295E"/>
    <w:rsid w:val="34691D0C"/>
    <w:rsid w:val="3471750E"/>
    <w:rsid w:val="347959B1"/>
    <w:rsid w:val="347D6400"/>
    <w:rsid w:val="348F7C78"/>
    <w:rsid w:val="34913AD3"/>
    <w:rsid w:val="34DA0049"/>
    <w:rsid w:val="34E03D9F"/>
    <w:rsid w:val="34F047A6"/>
    <w:rsid w:val="350055A6"/>
    <w:rsid w:val="350A45EF"/>
    <w:rsid w:val="35167831"/>
    <w:rsid w:val="3517226A"/>
    <w:rsid w:val="351E711A"/>
    <w:rsid w:val="352E013B"/>
    <w:rsid w:val="35675F21"/>
    <w:rsid w:val="35690796"/>
    <w:rsid w:val="356C3655"/>
    <w:rsid w:val="35840800"/>
    <w:rsid w:val="358757CE"/>
    <w:rsid w:val="358D3D9B"/>
    <w:rsid w:val="358E10CF"/>
    <w:rsid w:val="358E5B01"/>
    <w:rsid w:val="359B006F"/>
    <w:rsid w:val="359C1A07"/>
    <w:rsid w:val="35A068C9"/>
    <w:rsid w:val="35AC6216"/>
    <w:rsid w:val="35B40793"/>
    <w:rsid w:val="35CA6A0F"/>
    <w:rsid w:val="35D50BF3"/>
    <w:rsid w:val="35E05302"/>
    <w:rsid w:val="35E32932"/>
    <w:rsid w:val="35E51980"/>
    <w:rsid w:val="35E71B35"/>
    <w:rsid w:val="35EB58D8"/>
    <w:rsid w:val="35EE2D25"/>
    <w:rsid w:val="35F5507D"/>
    <w:rsid w:val="36026C33"/>
    <w:rsid w:val="360E6E30"/>
    <w:rsid w:val="361565B9"/>
    <w:rsid w:val="3653663E"/>
    <w:rsid w:val="36563B70"/>
    <w:rsid w:val="3658482E"/>
    <w:rsid w:val="368C1963"/>
    <w:rsid w:val="36991081"/>
    <w:rsid w:val="36BC3900"/>
    <w:rsid w:val="36C172A0"/>
    <w:rsid w:val="36C84F9D"/>
    <w:rsid w:val="36DB0163"/>
    <w:rsid w:val="36E62FDB"/>
    <w:rsid w:val="37106CBE"/>
    <w:rsid w:val="372D48A4"/>
    <w:rsid w:val="3730482F"/>
    <w:rsid w:val="373B6056"/>
    <w:rsid w:val="373F0568"/>
    <w:rsid w:val="37476CC0"/>
    <w:rsid w:val="37554C60"/>
    <w:rsid w:val="375F5BF0"/>
    <w:rsid w:val="3763311C"/>
    <w:rsid w:val="377B01E2"/>
    <w:rsid w:val="37855284"/>
    <w:rsid w:val="37880CC0"/>
    <w:rsid w:val="37890224"/>
    <w:rsid w:val="3792078D"/>
    <w:rsid w:val="379749F4"/>
    <w:rsid w:val="37B03D73"/>
    <w:rsid w:val="37BE5FE9"/>
    <w:rsid w:val="37C41E5F"/>
    <w:rsid w:val="37C74A9E"/>
    <w:rsid w:val="37C85FE0"/>
    <w:rsid w:val="37DA1BFB"/>
    <w:rsid w:val="37E22980"/>
    <w:rsid w:val="37E5433C"/>
    <w:rsid w:val="37E605CA"/>
    <w:rsid w:val="37EB66DC"/>
    <w:rsid w:val="380547AE"/>
    <w:rsid w:val="38104195"/>
    <w:rsid w:val="38145305"/>
    <w:rsid w:val="382C79AF"/>
    <w:rsid w:val="382F3E55"/>
    <w:rsid w:val="384B34AD"/>
    <w:rsid w:val="38573F2A"/>
    <w:rsid w:val="38575239"/>
    <w:rsid w:val="386B5D1F"/>
    <w:rsid w:val="386D7ABB"/>
    <w:rsid w:val="386E6E74"/>
    <w:rsid w:val="387B2C7D"/>
    <w:rsid w:val="387E6EF2"/>
    <w:rsid w:val="387F77C6"/>
    <w:rsid w:val="38863D6E"/>
    <w:rsid w:val="388D06A4"/>
    <w:rsid w:val="38A430A5"/>
    <w:rsid w:val="38A53B12"/>
    <w:rsid w:val="38A661DC"/>
    <w:rsid w:val="38B3345E"/>
    <w:rsid w:val="38B52F29"/>
    <w:rsid w:val="38C309BC"/>
    <w:rsid w:val="38D019A4"/>
    <w:rsid w:val="38E0659C"/>
    <w:rsid w:val="38E15506"/>
    <w:rsid w:val="38E256AA"/>
    <w:rsid w:val="38E70E41"/>
    <w:rsid w:val="38EC75E5"/>
    <w:rsid w:val="391754E7"/>
    <w:rsid w:val="391C123E"/>
    <w:rsid w:val="392B0C71"/>
    <w:rsid w:val="3947735A"/>
    <w:rsid w:val="39515384"/>
    <w:rsid w:val="395C264D"/>
    <w:rsid w:val="395E6C70"/>
    <w:rsid w:val="396F7EF8"/>
    <w:rsid w:val="397F5DBA"/>
    <w:rsid w:val="39826D87"/>
    <w:rsid w:val="399E3E5F"/>
    <w:rsid w:val="39A9467E"/>
    <w:rsid w:val="39BF34E2"/>
    <w:rsid w:val="39C631F4"/>
    <w:rsid w:val="39CE2A21"/>
    <w:rsid w:val="39D23B41"/>
    <w:rsid w:val="39D72D97"/>
    <w:rsid w:val="39D93158"/>
    <w:rsid w:val="39E70419"/>
    <w:rsid w:val="39FB182F"/>
    <w:rsid w:val="39FD1874"/>
    <w:rsid w:val="3A080CAA"/>
    <w:rsid w:val="3A0D732F"/>
    <w:rsid w:val="3A0D7DB0"/>
    <w:rsid w:val="3A1B6B05"/>
    <w:rsid w:val="3A250AFC"/>
    <w:rsid w:val="3A3826FC"/>
    <w:rsid w:val="3A3B79A2"/>
    <w:rsid w:val="3A4211CB"/>
    <w:rsid w:val="3A453030"/>
    <w:rsid w:val="3A594290"/>
    <w:rsid w:val="3A5C05E2"/>
    <w:rsid w:val="3A800267"/>
    <w:rsid w:val="3A8B3B36"/>
    <w:rsid w:val="3A915253"/>
    <w:rsid w:val="3AA6434E"/>
    <w:rsid w:val="3AB5664B"/>
    <w:rsid w:val="3ACD2B02"/>
    <w:rsid w:val="3AD54F51"/>
    <w:rsid w:val="3AEB7CC9"/>
    <w:rsid w:val="3B017043"/>
    <w:rsid w:val="3B027B40"/>
    <w:rsid w:val="3B1D4A02"/>
    <w:rsid w:val="3B23745F"/>
    <w:rsid w:val="3B294588"/>
    <w:rsid w:val="3B454CE5"/>
    <w:rsid w:val="3B4E2272"/>
    <w:rsid w:val="3B717766"/>
    <w:rsid w:val="3B8840A3"/>
    <w:rsid w:val="3B907FE2"/>
    <w:rsid w:val="3B9E49F8"/>
    <w:rsid w:val="3B9E5F80"/>
    <w:rsid w:val="3BAD47E5"/>
    <w:rsid w:val="3BB4132F"/>
    <w:rsid w:val="3BB963C1"/>
    <w:rsid w:val="3BCB1266"/>
    <w:rsid w:val="3BD27691"/>
    <w:rsid w:val="3BDA4502"/>
    <w:rsid w:val="3BDF3A6D"/>
    <w:rsid w:val="3BE2129B"/>
    <w:rsid w:val="3BE514A6"/>
    <w:rsid w:val="3BEE6C3E"/>
    <w:rsid w:val="3C007DFB"/>
    <w:rsid w:val="3C0D5C05"/>
    <w:rsid w:val="3C107A2A"/>
    <w:rsid w:val="3C1962E4"/>
    <w:rsid w:val="3C1B0432"/>
    <w:rsid w:val="3C355916"/>
    <w:rsid w:val="3C545ECC"/>
    <w:rsid w:val="3C656C34"/>
    <w:rsid w:val="3C7702C6"/>
    <w:rsid w:val="3C972DC4"/>
    <w:rsid w:val="3CAF751F"/>
    <w:rsid w:val="3CB23E81"/>
    <w:rsid w:val="3CB31CB8"/>
    <w:rsid w:val="3CBA5BB2"/>
    <w:rsid w:val="3CC679F7"/>
    <w:rsid w:val="3CC92302"/>
    <w:rsid w:val="3CFF3AFC"/>
    <w:rsid w:val="3D082DEF"/>
    <w:rsid w:val="3D2110F1"/>
    <w:rsid w:val="3D356DE3"/>
    <w:rsid w:val="3D3F06CB"/>
    <w:rsid w:val="3D426BF2"/>
    <w:rsid w:val="3D593A48"/>
    <w:rsid w:val="3D5C148E"/>
    <w:rsid w:val="3D5D02A1"/>
    <w:rsid w:val="3D661995"/>
    <w:rsid w:val="3D69134E"/>
    <w:rsid w:val="3D6E3D1A"/>
    <w:rsid w:val="3D6E4E69"/>
    <w:rsid w:val="3D800647"/>
    <w:rsid w:val="3D8522F0"/>
    <w:rsid w:val="3D9248EA"/>
    <w:rsid w:val="3D941C30"/>
    <w:rsid w:val="3D9D655F"/>
    <w:rsid w:val="3DA019FE"/>
    <w:rsid w:val="3DA63503"/>
    <w:rsid w:val="3DCE57FC"/>
    <w:rsid w:val="3DD15D1C"/>
    <w:rsid w:val="3DFC5E51"/>
    <w:rsid w:val="3E0735EF"/>
    <w:rsid w:val="3E075F39"/>
    <w:rsid w:val="3E0A24FE"/>
    <w:rsid w:val="3E1A206C"/>
    <w:rsid w:val="3E20240D"/>
    <w:rsid w:val="3E2D185B"/>
    <w:rsid w:val="3E3B439E"/>
    <w:rsid w:val="3E41182E"/>
    <w:rsid w:val="3E46792B"/>
    <w:rsid w:val="3E493233"/>
    <w:rsid w:val="3E5C16C9"/>
    <w:rsid w:val="3E77543D"/>
    <w:rsid w:val="3E8658C7"/>
    <w:rsid w:val="3E9B50FA"/>
    <w:rsid w:val="3EA2675A"/>
    <w:rsid w:val="3EA4797A"/>
    <w:rsid w:val="3EB30FD8"/>
    <w:rsid w:val="3EB363CE"/>
    <w:rsid w:val="3ECC526F"/>
    <w:rsid w:val="3EDF7D89"/>
    <w:rsid w:val="3F0C4285"/>
    <w:rsid w:val="3F1164AD"/>
    <w:rsid w:val="3F19123D"/>
    <w:rsid w:val="3F3F045D"/>
    <w:rsid w:val="3F4504A9"/>
    <w:rsid w:val="3F4B4571"/>
    <w:rsid w:val="3F6E07C4"/>
    <w:rsid w:val="3F7E501E"/>
    <w:rsid w:val="3F821A48"/>
    <w:rsid w:val="3F835AF4"/>
    <w:rsid w:val="3F962587"/>
    <w:rsid w:val="3F962FB5"/>
    <w:rsid w:val="3F9E2DEC"/>
    <w:rsid w:val="3F9E3F65"/>
    <w:rsid w:val="3FB8214B"/>
    <w:rsid w:val="3FB90A60"/>
    <w:rsid w:val="3FC852C3"/>
    <w:rsid w:val="3FE41029"/>
    <w:rsid w:val="3FEE48C6"/>
    <w:rsid w:val="3FF64AAE"/>
    <w:rsid w:val="3FFD378C"/>
    <w:rsid w:val="3FFF41E4"/>
    <w:rsid w:val="400E6526"/>
    <w:rsid w:val="40130ED0"/>
    <w:rsid w:val="40181932"/>
    <w:rsid w:val="401B3D03"/>
    <w:rsid w:val="401E2A65"/>
    <w:rsid w:val="405A6103"/>
    <w:rsid w:val="405E04F5"/>
    <w:rsid w:val="4061332D"/>
    <w:rsid w:val="406E10FC"/>
    <w:rsid w:val="4071153C"/>
    <w:rsid w:val="408C151F"/>
    <w:rsid w:val="409A1283"/>
    <w:rsid w:val="409F4D21"/>
    <w:rsid w:val="40A8411D"/>
    <w:rsid w:val="40AD1352"/>
    <w:rsid w:val="40BA1A4E"/>
    <w:rsid w:val="40BA48CA"/>
    <w:rsid w:val="40BE36DD"/>
    <w:rsid w:val="40BF7B1D"/>
    <w:rsid w:val="40C66591"/>
    <w:rsid w:val="40C96E3A"/>
    <w:rsid w:val="40D534C1"/>
    <w:rsid w:val="40D81F2D"/>
    <w:rsid w:val="40DA2FA8"/>
    <w:rsid w:val="40F101D8"/>
    <w:rsid w:val="40F5452C"/>
    <w:rsid w:val="40FF2FDA"/>
    <w:rsid w:val="410316E6"/>
    <w:rsid w:val="41157495"/>
    <w:rsid w:val="412453A7"/>
    <w:rsid w:val="41393058"/>
    <w:rsid w:val="414004A4"/>
    <w:rsid w:val="415039F1"/>
    <w:rsid w:val="416042BB"/>
    <w:rsid w:val="41665012"/>
    <w:rsid w:val="41756226"/>
    <w:rsid w:val="417B6D6C"/>
    <w:rsid w:val="41883EEA"/>
    <w:rsid w:val="419153EE"/>
    <w:rsid w:val="41A36A90"/>
    <w:rsid w:val="41B04AD5"/>
    <w:rsid w:val="41B34752"/>
    <w:rsid w:val="41C82884"/>
    <w:rsid w:val="41D430A6"/>
    <w:rsid w:val="41EB1BFD"/>
    <w:rsid w:val="41F665A7"/>
    <w:rsid w:val="41F862E1"/>
    <w:rsid w:val="41F92F48"/>
    <w:rsid w:val="41FA01AD"/>
    <w:rsid w:val="41FA5458"/>
    <w:rsid w:val="41FE2DA5"/>
    <w:rsid w:val="421A0180"/>
    <w:rsid w:val="422847FD"/>
    <w:rsid w:val="422D2A3C"/>
    <w:rsid w:val="423B1636"/>
    <w:rsid w:val="4248403A"/>
    <w:rsid w:val="424A712C"/>
    <w:rsid w:val="424B766C"/>
    <w:rsid w:val="425A7B9E"/>
    <w:rsid w:val="42685541"/>
    <w:rsid w:val="426D4E1B"/>
    <w:rsid w:val="427B76C1"/>
    <w:rsid w:val="428E3657"/>
    <w:rsid w:val="429016FA"/>
    <w:rsid w:val="4297554A"/>
    <w:rsid w:val="42977AB2"/>
    <w:rsid w:val="42A452DD"/>
    <w:rsid w:val="42AA7466"/>
    <w:rsid w:val="42AC344B"/>
    <w:rsid w:val="42AF0FD8"/>
    <w:rsid w:val="42B867AC"/>
    <w:rsid w:val="42D85DB7"/>
    <w:rsid w:val="42E8225C"/>
    <w:rsid w:val="42ED05F2"/>
    <w:rsid w:val="42F026B5"/>
    <w:rsid w:val="42F96B5C"/>
    <w:rsid w:val="430A5B9F"/>
    <w:rsid w:val="43107BE4"/>
    <w:rsid w:val="43114A90"/>
    <w:rsid w:val="432A6B32"/>
    <w:rsid w:val="43404059"/>
    <w:rsid w:val="43425902"/>
    <w:rsid w:val="43433ABA"/>
    <w:rsid w:val="43567C75"/>
    <w:rsid w:val="435852E1"/>
    <w:rsid w:val="437379D9"/>
    <w:rsid w:val="437529DF"/>
    <w:rsid w:val="43922D92"/>
    <w:rsid w:val="43964AE4"/>
    <w:rsid w:val="43B665A4"/>
    <w:rsid w:val="43CE7785"/>
    <w:rsid w:val="43E07E9F"/>
    <w:rsid w:val="43E236CC"/>
    <w:rsid w:val="43E62DB7"/>
    <w:rsid w:val="43F63968"/>
    <w:rsid w:val="43FA1506"/>
    <w:rsid w:val="43FF54B3"/>
    <w:rsid w:val="44054575"/>
    <w:rsid w:val="44062007"/>
    <w:rsid w:val="4415138A"/>
    <w:rsid w:val="441C651E"/>
    <w:rsid w:val="443D32CC"/>
    <w:rsid w:val="444A0471"/>
    <w:rsid w:val="444E6A5F"/>
    <w:rsid w:val="44511364"/>
    <w:rsid w:val="445D693A"/>
    <w:rsid w:val="44763A4E"/>
    <w:rsid w:val="448640F9"/>
    <w:rsid w:val="44C70D28"/>
    <w:rsid w:val="44D3781A"/>
    <w:rsid w:val="44E41BB8"/>
    <w:rsid w:val="44E77BD2"/>
    <w:rsid w:val="44E873C4"/>
    <w:rsid w:val="44F24373"/>
    <w:rsid w:val="45156522"/>
    <w:rsid w:val="4516219C"/>
    <w:rsid w:val="4519125D"/>
    <w:rsid w:val="451A4C2A"/>
    <w:rsid w:val="452F55E8"/>
    <w:rsid w:val="4536734A"/>
    <w:rsid w:val="45385304"/>
    <w:rsid w:val="454634FD"/>
    <w:rsid w:val="454A22A3"/>
    <w:rsid w:val="45546B33"/>
    <w:rsid w:val="45694F1A"/>
    <w:rsid w:val="456C376F"/>
    <w:rsid w:val="457516BC"/>
    <w:rsid w:val="45757C69"/>
    <w:rsid w:val="457E7E2D"/>
    <w:rsid w:val="458717C2"/>
    <w:rsid w:val="45883CC5"/>
    <w:rsid w:val="458C1B5A"/>
    <w:rsid w:val="458E6E21"/>
    <w:rsid w:val="4595617E"/>
    <w:rsid w:val="45973DB9"/>
    <w:rsid w:val="45AE5A2F"/>
    <w:rsid w:val="45B054E0"/>
    <w:rsid w:val="45B1368C"/>
    <w:rsid w:val="45BF364A"/>
    <w:rsid w:val="45BF42EF"/>
    <w:rsid w:val="45CA2B79"/>
    <w:rsid w:val="45D2740F"/>
    <w:rsid w:val="45D663D2"/>
    <w:rsid w:val="45DD00A6"/>
    <w:rsid w:val="45E107B6"/>
    <w:rsid w:val="46100845"/>
    <w:rsid w:val="46164A98"/>
    <w:rsid w:val="462218B6"/>
    <w:rsid w:val="46233B56"/>
    <w:rsid w:val="462D744B"/>
    <w:rsid w:val="4631154C"/>
    <w:rsid w:val="46385B87"/>
    <w:rsid w:val="46402363"/>
    <w:rsid w:val="465E7C70"/>
    <w:rsid w:val="46640E27"/>
    <w:rsid w:val="466959F9"/>
    <w:rsid w:val="466D74E3"/>
    <w:rsid w:val="466E719F"/>
    <w:rsid w:val="46786E20"/>
    <w:rsid w:val="467E64E7"/>
    <w:rsid w:val="468323C4"/>
    <w:rsid w:val="46857017"/>
    <w:rsid w:val="468F1E47"/>
    <w:rsid w:val="46915E94"/>
    <w:rsid w:val="469626CC"/>
    <w:rsid w:val="469F284B"/>
    <w:rsid w:val="469F60C1"/>
    <w:rsid w:val="46A77882"/>
    <w:rsid w:val="46AB7A0A"/>
    <w:rsid w:val="46AD65D1"/>
    <w:rsid w:val="46B30825"/>
    <w:rsid w:val="46B51F95"/>
    <w:rsid w:val="46BD1EF2"/>
    <w:rsid w:val="46C203F2"/>
    <w:rsid w:val="46C36FF3"/>
    <w:rsid w:val="46CA3D8F"/>
    <w:rsid w:val="46D21B19"/>
    <w:rsid w:val="46D51233"/>
    <w:rsid w:val="46EF2502"/>
    <w:rsid w:val="46F75166"/>
    <w:rsid w:val="46F96371"/>
    <w:rsid w:val="470565BF"/>
    <w:rsid w:val="47075413"/>
    <w:rsid w:val="4721715F"/>
    <w:rsid w:val="47353442"/>
    <w:rsid w:val="47396CCF"/>
    <w:rsid w:val="473A134E"/>
    <w:rsid w:val="474C3644"/>
    <w:rsid w:val="474F2DE1"/>
    <w:rsid w:val="4750228D"/>
    <w:rsid w:val="475E2CBA"/>
    <w:rsid w:val="47600CB9"/>
    <w:rsid w:val="476D36BB"/>
    <w:rsid w:val="47724555"/>
    <w:rsid w:val="478140BA"/>
    <w:rsid w:val="47831D43"/>
    <w:rsid w:val="478C3B69"/>
    <w:rsid w:val="479746A4"/>
    <w:rsid w:val="47A1060A"/>
    <w:rsid w:val="47AE3202"/>
    <w:rsid w:val="47B27D24"/>
    <w:rsid w:val="47B66E3A"/>
    <w:rsid w:val="47BB60FF"/>
    <w:rsid w:val="47C019B6"/>
    <w:rsid w:val="47C958FB"/>
    <w:rsid w:val="47CB4D00"/>
    <w:rsid w:val="47DC6119"/>
    <w:rsid w:val="47E250E6"/>
    <w:rsid w:val="47F906B2"/>
    <w:rsid w:val="47FA071C"/>
    <w:rsid w:val="48102E5C"/>
    <w:rsid w:val="48111C23"/>
    <w:rsid w:val="481B5FED"/>
    <w:rsid w:val="48280D91"/>
    <w:rsid w:val="482B09B5"/>
    <w:rsid w:val="48342110"/>
    <w:rsid w:val="48377B92"/>
    <w:rsid w:val="4839218B"/>
    <w:rsid w:val="484F3DF7"/>
    <w:rsid w:val="485B691E"/>
    <w:rsid w:val="485F3C3C"/>
    <w:rsid w:val="48630957"/>
    <w:rsid w:val="48747E56"/>
    <w:rsid w:val="48756444"/>
    <w:rsid w:val="489E7920"/>
    <w:rsid w:val="48AA2896"/>
    <w:rsid w:val="48AC5311"/>
    <w:rsid w:val="48B27AE8"/>
    <w:rsid w:val="48BD5395"/>
    <w:rsid w:val="48BE6F88"/>
    <w:rsid w:val="48D3636F"/>
    <w:rsid w:val="48D47BC2"/>
    <w:rsid w:val="48D83B72"/>
    <w:rsid w:val="48EA76B0"/>
    <w:rsid w:val="48EE6CDE"/>
    <w:rsid w:val="48F4757A"/>
    <w:rsid w:val="48FD4761"/>
    <w:rsid w:val="49015171"/>
    <w:rsid w:val="490A40A3"/>
    <w:rsid w:val="490B4358"/>
    <w:rsid w:val="490C3E7D"/>
    <w:rsid w:val="491E416F"/>
    <w:rsid w:val="49334850"/>
    <w:rsid w:val="49337255"/>
    <w:rsid w:val="4935121C"/>
    <w:rsid w:val="49366E6A"/>
    <w:rsid w:val="4945438E"/>
    <w:rsid w:val="4948376C"/>
    <w:rsid w:val="494E17F4"/>
    <w:rsid w:val="49570CB2"/>
    <w:rsid w:val="49590339"/>
    <w:rsid w:val="496242B6"/>
    <w:rsid w:val="496E722A"/>
    <w:rsid w:val="49711B72"/>
    <w:rsid w:val="49791A1F"/>
    <w:rsid w:val="497C5E18"/>
    <w:rsid w:val="49815A51"/>
    <w:rsid w:val="49900292"/>
    <w:rsid w:val="499978B3"/>
    <w:rsid w:val="49A037DF"/>
    <w:rsid w:val="49B43FF2"/>
    <w:rsid w:val="49B750DB"/>
    <w:rsid w:val="49BD5AA0"/>
    <w:rsid w:val="49C836EC"/>
    <w:rsid w:val="49CF66E1"/>
    <w:rsid w:val="49E02E21"/>
    <w:rsid w:val="49E37D4C"/>
    <w:rsid w:val="49EB5909"/>
    <w:rsid w:val="49ED54E3"/>
    <w:rsid w:val="49EE31F1"/>
    <w:rsid w:val="49FA1D56"/>
    <w:rsid w:val="49FF0FDD"/>
    <w:rsid w:val="4A165875"/>
    <w:rsid w:val="4A1B69B3"/>
    <w:rsid w:val="4A1C13BF"/>
    <w:rsid w:val="4A1F372F"/>
    <w:rsid w:val="4A2D0576"/>
    <w:rsid w:val="4A372707"/>
    <w:rsid w:val="4A3876FD"/>
    <w:rsid w:val="4A3F319E"/>
    <w:rsid w:val="4A4426FB"/>
    <w:rsid w:val="4A61730B"/>
    <w:rsid w:val="4AA71A88"/>
    <w:rsid w:val="4AB27C9B"/>
    <w:rsid w:val="4AD47421"/>
    <w:rsid w:val="4AD6006B"/>
    <w:rsid w:val="4ADC19E0"/>
    <w:rsid w:val="4AEE10F8"/>
    <w:rsid w:val="4AFC16B3"/>
    <w:rsid w:val="4AFD3AB6"/>
    <w:rsid w:val="4AFE1139"/>
    <w:rsid w:val="4B042D55"/>
    <w:rsid w:val="4B0A4B0F"/>
    <w:rsid w:val="4B1B00F3"/>
    <w:rsid w:val="4B1F2125"/>
    <w:rsid w:val="4B223CAD"/>
    <w:rsid w:val="4B280C92"/>
    <w:rsid w:val="4B293BDA"/>
    <w:rsid w:val="4B3446B6"/>
    <w:rsid w:val="4B375150"/>
    <w:rsid w:val="4B46499A"/>
    <w:rsid w:val="4B561C57"/>
    <w:rsid w:val="4B5B4CF6"/>
    <w:rsid w:val="4B5C62F5"/>
    <w:rsid w:val="4B6C5C20"/>
    <w:rsid w:val="4B6F1E60"/>
    <w:rsid w:val="4B787348"/>
    <w:rsid w:val="4B7A2028"/>
    <w:rsid w:val="4B7A3B2C"/>
    <w:rsid w:val="4B7C42A9"/>
    <w:rsid w:val="4B7E0CBF"/>
    <w:rsid w:val="4B8523A2"/>
    <w:rsid w:val="4B893E1C"/>
    <w:rsid w:val="4B895728"/>
    <w:rsid w:val="4B8A450C"/>
    <w:rsid w:val="4B9C6D67"/>
    <w:rsid w:val="4BA870BA"/>
    <w:rsid w:val="4BB5717A"/>
    <w:rsid w:val="4BBA7CFA"/>
    <w:rsid w:val="4BBC66C1"/>
    <w:rsid w:val="4BCB0E15"/>
    <w:rsid w:val="4BCB7B6E"/>
    <w:rsid w:val="4BF50EA7"/>
    <w:rsid w:val="4C023D0E"/>
    <w:rsid w:val="4C077D53"/>
    <w:rsid w:val="4C0F4CC8"/>
    <w:rsid w:val="4C112FAE"/>
    <w:rsid w:val="4C151D7D"/>
    <w:rsid w:val="4C3C1A81"/>
    <w:rsid w:val="4C417867"/>
    <w:rsid w:val="4C4327E0"/>
    <w:rsid w:val="4C441298"/>
    <w:rsid w:val="4C4B1797"/>
    <w:rsid w:val="4C4D169A"/>
    <w:rsid w:val="4C642ED7"/>
    <w:rsid w:val="4C671BD9"/>
    <w:rsid w:val="4C740D7F"/>
    <w:rsid w:val="4C87201E"/>
    <w:rsid w:val="4C890D85"/>
    <w:rsid w:val="4C8E68D1"/>
    <w:rsid w:val="4C9907B8"/>
    <w:rsid w:val="4CAE5433"/>
    <w:rsid w:val="4CBE6461"/>
    <w:rsid w:val="4CC708CE"/>
    <w:rsid w:val="4CDB02F0"/>
    <w:rsid w:val="4CDB5119"/>
    <w:rsid w:val="4CF90943"/>
    <w:rsid w:val="4CFD4CAA"/>
    <w:rsid w:val="4D00374B"/>
    <w:rsid w:val="4D0206F9"/>
    <w:rsid w:val="4D2C4028"/>
    <w:rsid w:val="4D2E5059"/>
    <w:rsid w:val="4D4C0CED"/>
    <w:rsid w:val="4D4C24DA"/>
    <w:rsid w:val="4D5377F2"/>
    <w:rsid w:val="4D5C21DB"/>
    <w:rsid w:val="4D5E3479"/>
    <w:rsid w:val="4D655416"/>
    <w:rsid w:val="4D6E4F1A"/>
    <w:rsid w:val="4D8B751B"/>
    <w:rsid w:val="4DA5622A"/>
    <w:rsid w:val="4DC83AEA"/>
    <w:rsid w:val="4DCC6B6D"/>
    <w:rsid w:val="4DCD3D43"/>
    <w:rsid w:val="4DCE00E7"/>
    <w:rsid w:val="4DFA5A1A"/>
    <w:rsid w:val="4E021F7C"/>
    <w:rsid w:val="4E0826DC"/>
    <w:rsid w:val="4E084136"/>
    <w:rsid w:val="4E092C66"/>
    <w:rsid w:val="4E0A31C4"/>
    <w:rsid w:val="4E0E7EF1"/>
    <w:rsid w:val="4E145EC1"/>
    <w:rsid w:val="4E382A68"/>
    <w:rsid w:val="4E3A03EE"/>
    <w:rsid w:val="4E3A5349"/>
    <w:rsid w:val="4E49410B"/>
    <w:rsid w:val="4E4D1153"/>
    <w:rsid w:val="4E4E48D0"/>
    <w:rsid w:val="4E4F2306"/>
    <w:rsid w:val="4E51362B"/>
    <w:rsid w:val="4E560CCB"/>
    <w:rsid w:val="4E7B669D"/>
    <w:rsid w:val="4E80671B"/>
    <w:rsid w:val="4E8805E2"/>
    <w:rsid w:val="4E937CBF"/>
    <w:rsid w:val="4EA06637"/>
    <w:rsid w:val="4EA268F4"/>
    <w:rsid w:val="4EB4439B"/>
    <w:rsid w:val="4EB715B9"/>
    <w:rsid w:val="4EB82FEB"/>
    <w:rsid w:val="4EBA679B"/>
    <w:rsid w:val="4EC3670C"/>
    <w:rsid w:val="4EC91544"/>
    <w:rsid w:val="4ED103BA"/>
    <w:rsid w:val="4ED8129E"/>
    <w:rsid w:val="4ED97313"/>
    <w:rsid w:val="4EDE5A28"/>
    <w:rsid w:val="4EE47C47"/>
    <w:rsid w:val="4EEB2238"/>
    <w:rsid w:val="4EEB5D5A"/>
    <w:rsid w:val="4EFE4690"/>
    <w:rsid w:val="4F074FB4"/>
    <w:rsid w:val="4F095F30"/>
    <w:rsid w:val="4F0B7A01"/>
    <w:rsid w:val="4F150347"/>
    <w:rsid w:val="4F295C57"/>
    <w:rsid w:val="4F347456"/>
    <w:rsid w:val="4F360A04"/>
    <w:rsid w:val="4F3F15A1"/>
    <w:rsid w:val="4F3F5736"/>
    <w:rsid w:val="4F3F6E83"/>
    <w:rsid w:val="4F4C4519"/>
    <w:rsid w:val="4F572AD1"/>
    <w:rsid w:val="4F5D27ED"/>
    <w:rsid w:val="4F636909"/>
    <w:rsid w:val="4F71287F"/>
    <w:rsid w:val="4F716923"/>
    <w:rsid w:val="4F93218E"/>
    <w:rsid w:val="4F976817"/>
    <w:rsid w:val="4F9B3FA1"/>
    <w:rsid w:val="4FA614BA"/>
    <w:rsid w:val="4FB33F40"/>
    <w:rsid w:val="4FB722AB"/>
    <w:rsid w:val="4FB72F0B"/>
    <w:rsid w:val="4FC417AA"/>
    <w:rsid w:val="4FC473D8"/>
    <w:rsid w:val="4FCB0B42"/>
    <w:rsid w:val="4FD55AD3"/>
    <w:rsid w:val="4FDB28A5"/>
    <w:rsid w:val="4FEA3527"/>
    <w:rsid w:val="4FF670D5"/>
    <w:rsid w:val="50043893"/>
    <w:rsid w:val="5009520B"/>
    <w:rsid w:val="500A6DC1"/>
    <w:rsid w:val="500D063F"/>
    <w:rsid w:val="50106D0C"/>
    <w:rsid w:val="50164615"/>
    <w:rsid w:val="501A68A8"/>
    <w:rsid w:val="501F5F82"/>
    <w:rsid w:val="50254EA5"/>
    <w:rsid w:val="504132E0"/>
    <w:rsid w:val="50473881"/>
    <w:rsid w:val="50490EAC"/>
    <w:rsid w:val="504D1837"/>
    <w:rsid w:val="504D6DFC"/>
    <w:rsid w:val="505C4589"/>
    <w:rsid w:val="507F5E5D"/>
    <w:rsid w:val="508122C2"/>
    <w:rsid w:val="508B10D8"/>
    <w:rsid w:val="50996FDA"/>
    <w:rsid w:val="50AE6D58"/>
    <w:rsid w:val="50B72753"/>
    <w:rsid w:val="50BF7527"/>
    <w:rsid w:val="50C33840"/>
    <w:rsid w:val="50C34CE2"/>
    <w:rsid w:val="50C3782B"/>
    <w:rsid w:val="50E35899"/>
    <w:rsid w:val="50E51309"/>
    <w:rsid w:val="50ED6286"/>
    <w:rsid w:val="50F64D81"/>
    <w:rsid w:val="50F8727E"/>
    <w:rsid w:val="50FA0B23"/>
    <w:rsid w:val="50FF60EB"/>
    <w:rsid w:val="510B3530"/>
    <w:rsid w:val="511418AD"/>
    <w:rsid w:val="51311720"/>
    <w:rsid w:val="51417D0C"/>
    <w:rsid w:val="51447251"/>
    <w:rsid w:val="51493F16"/>
    <w:rsid w:val="51533F6E"/>
    <w:rsid w:val="515E6929"/>
    <w:rsid w:val="5165503A"/>
    <w:rsid w:val="516609CE"/>
    <w:rsid w:val="51677B37"/>
    <w:rsid w:val="51690AE4"/>
    <w:rsid w:val="51695E56"/>
    <w:rsid w:val="516B4DBD"/>
    <w:rsid w:val="51737EEC"/>
    <w:rsid w:val="517F605F"/>
    <w:rsid w:val="51860ABD"/>
    <w:rsid w:val="51873996"/>
    <w:rsid w:val="518F45BB"/>
    <w:rsid w:val="51995E0B"/>
    <w:rsid w:val="51A16B91"/>
    <w:rsid w:val="51BA354A"/>
    <w:rsid w:val="51D242ED"/>
    <w:rsid w:val="51D357A3"/>
    <w:rsid w:val="51DE49A4"/>
    <w:rsid w:val="51F40EB3"/>
    <w:rsid w:val="51F80AE1"/>
    <w:rsid w:val="51FC55AA"/>
    <w:rsid w:val="520F61EB"/>
    <w:rsid w:val="521A031D"/>
    <w:rsid w:val="5226468F"/>
    <w:rsid w:val="522E5DD4"/>
    <w:rsid w:val="523363F8"/>
    <w:rsid w:val="5234023A"/>
    <w:rsid w:val="52384523"/>
    <w:rsid w:val="523F1A57"/>
    <w:rsid w:val="52404324"/>
    <w:rsid w:val="524362CD"/>
    <w:rsid w:val="52462EB3"/>
    <w:rsid w:val="524D0D45"/>
    <w:rsid w:val="524D53E3"/>
    <w:rsid w:val="525859B2"/>
    <w:rsid w:val="526B378C"/>
    <w:rsid w:val="52841727"/>
    <w:rsid w:val="528564ED"/>
    <w:rsid w:val="528A2AFF"/>
    <w:rsid w:val="529B38AD"/>
    <w:rsid w:val="52B643AD"/>
    <w:rsid w:val="52D6134D"/>
    <w:rsid w:val="52D74CB6"/>
    <w:rsid w:val="52F70701"/>
    <w:rsid w:val="531601E1"/>
    <w:rsid w:val="531D14B9"/>
    <w:rsid w:val="533656B4"/>
    <w:rsid w:val="53380B38"/>
    <w:rsid w:val="5344231D"/>
    <w:rsid w:val="5349558B"/>
    <w:rsid w:val="534E4EED"/>
    <w:rsid w:val="534F0F87"/>
    <w:rsid w:val="535C7DE3"/>
    <w:rsid w:val="53737BB4"/>
    <w:rsid w:val="537B7BB9"/>
    <w:rsid w:val="53852D29"/>
    <w:rsid w:val="538E4101"/>
    <w:rsid w:val="539730D2"/>
    <w:rsid w:val="53B80F4D"/>
    <w:rsid w:val="53B97A08"/>
    <w:rsid w:val="53C348FD"/>
    <w:rsid w:val="53C93307"/>
    <w:rsid w:val="53CB52ED"/>
    <w:rsid w:val="53D40CF8"/>
    <w:rsid w:val="53F114BC"/>
    <w:rsid w:val="53FA1786"/>
    <w:rsid w:val="540979D4"/>
    <w:rsid w:val="541F60A0"/>
    <w:rsid w:val="543B3AB5"/>
    <w:rsid w:val="544A3B54"/>
    <w:rsid w:val="544A5A80"/>
    <w:rsid w:val="54522357"/>
    <w:rsid w:val="5459619B"/>
    <w:rsid w:val="545E111E"/>
    <w:rsid w:val="5465330B"/>
    <w:rsid w:val="546D7194"/>
    <w:rsid w:val="5480319B"/>
    <w:rsid w:val="548C0D12"/>
    <w:rsid w:val="54B7537A"/>
    <w:rsid w:val="54BD4374"/>
    <w:rsid w:val="54C16E91"/>
    <w:rsid w:val="54C976E2"/>
    <w:rsid w:val="54CF1FF8"/>
    <w:rsid w:val="54CF6309"/>
    <w:rsid w:val="54E30B14"/>
    <w:rsid w:val="5504001A"/>
    <w:rsid w:val="552675AF"/>
    <w:rsid w:val="552D4396"/>
    <w:rsid w:val="553D2091"/>
    <w:rsid w:val="55551AD3"/>
    <w:rsid w:val="556B2D2A"/>
    <w:rsid w:val="558B5E64"/>
    <w:rsid w:val="55903680"/>
    <w:rsid w:val="5591420B"/>
    <w:rsid w:val="55A10F56"/>
    <w:rsid w:val="55A94DFF"/>
    <w:rsid w:val="55B94E64"/>
    <w:rsid w:val="55C030BF"/>
    <w:rsid w:val="55C05457"/>
    <w:rsid w:val="55CD4E19"/>
    <w:rsid w:val="55D53FBF"/>
    <w:rsid w:val="56020065"/>
    <w:rsid w:val="56046C35"/>
    <w:rsid w:val="56047EB0"/>
    <w:rsid w:val="561334D2"/>
    <w:rsid w:val="56220678"/>
    <w:rsid w:val="562244A1"/>
    <w:rsid w:val="564720F9"/>
    <w:rsid w:val="564C5DB2"/>
    <w:rsid w:val="56553583"/>
    <w:rsid w:val="56555C05"/>
    <w:rsid w:val="565A09B2"/>
    <w:rsid w:val="565A3139"/>
    <w:rsid w:val="565D27AE"/>
    <w:rsid w:val="56627F6B"/>
    <w:rsid w:val="56804553"/>
    <w:rsid w:val="56881C9F"/>
    <w:rsid w:val="568A00B8"/>
    <w:rsid w:val="568E7067"/>
    <w:rsid w:val="56905D3E"/>
    <w:rsid w:val="56AA430C"/>
    <w:rsid w:val="56AB4054"/>
    <w:rsid w:val="56B9541F"/>
    <w:rsid w:val="56C11D62"/>
    <w:rsid w:val="56D05BDD"/>
    <w:rsid w:val="56D34818"/>
    <w:rsid w:val="56D8617F"/>
    <w:rsid w:val="56DB7917"/>
    <w:rsid w:val="56EB66D1"/>
    <w:rsid w:val="56EF6F32"/>
    <w:rsid w:val="56F1794A"/>
    <w:rsid w:val="56FB23CF"/>
    <w:rsid w:val="56FD1ECC"/>
    <w:rsid w:val="57025FFA"/>
    <w:rsid w:val="57037532"/>
    <w:rsid w:val="572B6E52"/>
    <w:rsid w:val="57661B56"/>
    <w:rsid w:val="57785731"/>
    <w:rsid w:val="577A1954"/>
    <w:rsid w:val="578E00C3"/>
    <w:rsid w:val="578E19EA"/>
    <w:rsid w:val="57907A43"/>
    <w:rsid w:val="57976621"/>
    <w:rsid w:val="57A2514A"/>
    <w:rsid w:val="57BD4552"/>
    <w:rsid w:val="57C52906"/>
    <w:rsid w:val="57D15132"/>
    <w:rsid w:val="57D763CE"/>
    <w:rsid w:val="57DB0E7E"/>
    <w:rsid w:val="580353E6"/>
    <w:rsid w:val="58062C1B"/>
    <w:rsid w:val="58122C9F"/>
    <w:rsid w:val="5813140D"/>
    <w:rsid w:val="58146775"/>
    <w:rsid w:val="5841437C"/>
    <w:rsid w:val="58475570"/>
    <w:rsid w:val="586417D1"/>
    <w:rsid w:val="58697374"/>
    <w:rsid w:val="586C77F2"/>
    <w:rsid w:val="58716326"/>
    <w:rsid w:val="58726C3A"/>
    <w:rsid w:val="587273E8"/>
    <w:rsid w:val="58860433"/>
    <w:rsid w:val="588C3F9D"/>
    <w:rsid w:val="588D53E6"/>
    <w:rsid w:val="589910B4"/>
    <w:rsid w:val="58AC1A54"/>
    <w:rsid w:val="58AF79DF"/>
    <w:rsid w:val="58B00CF6"/>
    <w:rsid w:val="58B81501"/>
    <w:rsid w:val="58D528C0"/>
    <w:rsid w:val="58E77324"/>
    <w:rsid w:val="58EA6A1B"/>
    <w:rsid w:val="58EE0700"/>
    <w:rsid w:val="58F45F65"/>
    <w:rsid w:val="58F564A2"/>
    <w:rsid w:val="58F842AD"/>
    <w:rsid w:val="58FC08BB"/>
    <w:rsid w:val="58FC6373"/>
    <w:rsid w:val="590B553A"/>
    <w:rsid w:val="590D0E6B"/>
    <w:rsid w:val="591132B4"/>
    <w:rsid w:val="592A3FAD"/>
    <w:rsid w:val="59382945"/>
    <w:rsid w:val="593F04DB"/>
    <w:rsid w:val="594B4288"/>
    <w:rsid w:val="595B14ED"/>
    <w:rsid w:val="596F632C"/>
    <w:rsid w:val="597C6A0C"/>
    <w:rsid w:val="59801CE5"/>
    <w:rsid w:val="59816500"/>
    <w:rsid w:val="59873C6E"/>
    <w:rsid w:val="59906FC5"/>
    <w:rsid w:val="59977ECB"/>
    <w:rsid w:val="59983474"/>
    <w:rsid w:val="59A250FE"/>
    <w:rsid w:val="59A37195"/>
    <w:rsid w:val="59A7415E"/>
    <w:rsid w:val="59AC3D83"/>
    <w:rsid w:val="59AC5D18"/>
    <w:rsid w:val="59B108D9"/>
    <w:rsid w:val="59B4699F"/>
    <w:rsid w:val="59B671E6"/>
    <w:rsid w:val="59B676B5"/>
    <w:rsid w:val="59B755D4"/>
    <w:rsid w:val="59C71C26"/>
    <w:rsid w:val="59CB1EDC"/>
    <w:rsid w:val="59D81301"/>
    <w:rsid w:val="59E227A8"/>
    <w:rsid w:val="59E239E0"/>
    <w:rsid w:val="59EB0A8B"/>
    <w:rsid w:val="59F076AE"/>
    <w:rsid w:val="5A0E1ECC"/>
    <w:rsid w:val="5A105547"/>
    <w:rsid w:val="5A141E5B"/>
    <w:rsid w:val="5A2D37EB"/>
    <w:rsid w:val="5A3335AA"/>
    <w:rsid w:val="5A3336DA"/>
    <w:rsid w:val="5A3C4E88"/>
    <w:rsid w:val="5A473DCA"/>
    <w:rsid w:val="5A483767"/>
    <w:rsid w:val="5A6767ED"/>
    <w:rsid w:val="5A887D2E"/>
    <w:rsid w:val="5A9126E7"/>
    <w:rsid w:val="5AB167DB"/>
    <w:rsid w:val="5ABA4620"/>
    <w:rsid w:val="5ABA732A"/>
    <w:rsid w:val="5ABB34AE"/>
    <w:rsid w:val="5ABE2DC8"/>
    <w:rsid w:val="5AE93350"/>
    <w:rsid w:val="5AEF6BBF"/>
    <w:rsid w:val="5AF56E7E"/>
    <w:rsid w:val="5B0071ED"/>
    <w:rsid w:val="5B3A0404"/>
    <w:rsid w:val="5B4775CE"/>
    <w:rsid w:val="5B5E05A1"/>
    <w:rsid w:val="5B5E52AF"/>
    <w:rsid w:val="5B6A2ADF"/>
    <w:rsid w:val="5B6A6701"/>
    <w:rsid w:val="5B6F07BF"/>
    <w:rsid w:val="5B7454F8"/>
    <w:rsid w:val="5B760E1D"/>
    <w:rsid w:val="5B7A2602"/>
    <w:rsid w:val="5B7A7A5B"/>
    <w:rsid w:val="5B803C76"/>
    <w:rsid w:val="5B83735A"/>
    <w:rsid w:val="5BA64E14"/>
    <w:rsid w:val="5BAC4183"/>
    <w:rsid w:val="5BB42A52"/>
    <w:rsid w:val="5BB56479"/>
    <w:rsid w:val="5BB866D0"/>
    <w:rsid w:val="5BBC6FD4"/>
    <w:rsid w:val="5BC95D76"/>
    <w:rsid w:val="5BCE0566"/>
    <w:rsid w:val="5BD33963"/>
    <w:rsid w:val="5BEB23EE"/>
    <w:rsid w:val="5BF45AE6"/>
    <w:rsid w:val="5BFD0599"/>
    <w:rsid w:val="5C0236F3"/>
    <w:rsid w:val="5C082EA1"/>
    <w:rsid w:val="5C200278"/>
    <w:rsid w:val="5C237873"/>
    <w:rsid w:val="5C2602DD"/>
    <w:rsid w:val="5C2C59CF"/>
    <w:rsid w:val="5C3665B3"/>
    <w:rsid w:val="5C3858F3"/>
    <w:rsid w:val="5C3E2707"/>
    <w:rsid w:val="5C400234"/>
    <w:rsid w:val="5C4E4A3B"/>
    <w:rsid w:val="5C57025A"/>
    <w:rsid w:val="5C580307"/>
    <w:rsid w:val="5C5D763A"/>
    <w:rsid w:val="5C610205"/>
    <w:rsid w:val="5C635325"/>
    <w:rsid w:val="5C9B0EFE"/>
    <w:rsid w:val="5CAD1B91"/>
    <w:rsid w:val="5CB452FC"/>
    <w:rsid w:val="5CC26CF2"/>
    <w:rsid w:val="5CC441BC"/>
    <w:rsid w:val="5CD01138"/>
    <w:rsid w:val="5CD80CE2"/>
    <w:rsid w:val="5CDF4ED0"/>
    <w:rsid w:val="5CEC0C15"/>
    <w:rsid w:val="5CEE64E9"/>
    <w:rsid w:val="5CEF2513"/>
    <w:rsid w:val="5D017964"/>
    <w:rsid w:val="5D0D5848"/>
    <w:rsid w:val="5D1739B4"/>
    <w:rsid w:val="5D1A7CE2"/>
    <w:rsid w:val="5D320195"/>
    <w:rsid w:val="5D531F12"/>
    <w:rsid w:val="5D546E8F"/>
    <w:rsid w:val="5D624846"/>
    <w:rsid w:val="5D7415AC"/>
    <w:rsid w:val="5D744B09"/>
    <w:rsid w:val="5D74754F"/>
    <w:rsid w:val="5D7D6D2A"/>
    <w:rsid w:val="5D895A77"/>
    <w:rsid w:val="5D8B7E87"/>
    <w:rsid w:val="5D9E5874"/>
    <w:rsid w:val="5DA14F5A"/>
    <w:rsid w:val="5DA31090"/>
    <w:rsid w:val="5DA667EB"/>
    <w:rsid w:val="5DAB685D"/>
    <w:rsid w:val="5DBD3A23"/>
    <w:rsid w:val="5DD30D62"/>
    <w:rsid w:val="5DD608FD"/>
    <w:rsid w:val="5DD7525E"/>
    <w:rsid w:val="5DDF5482"/>
    <w:rsid w:val="5DEA3077"/>
    <w:rsid w:val="5DEF7610"/>
    <w:rsid w:val="5DF9211D"/>
    <w:rsid w:val="5E1B249E"/>
    <w:rsid w:val="5E212CEB"/>
    <w:rsid w:val="5E225AB3"/>
    <w:rsid w:val="5E311715"/>
    <w:rsid w:val="5E514026"/>
    <w:rsid w:val="5E521A66"/>
    <w:rsid w:val="5E5E5982"/>
    <w:rsid w:val="5E5F0582"/>
    <w:rsid w:val="5E6B178A"/>
    <w:rsid w:val="5E7722A1"/>
    <w:rsid w:val="5E7C77B0"/>
    <w:rsid w:val="5E9B1DFD"/>
    <w:rsid w:val="5E9C1AFB"/>
    <w:rsid w:val="5E9C4522"/>
    <w:rsid w:val="5EAC2654"/>
    <w:rsid w:val="5EAE4379"/>
    <w:rsid w:val="5EB31641"/>
    <w:rsid w:val="5EB4503A"/>
    <w:rsid w:val="5EB73513"/>
    <w:rsid w:val="5EBA2244"/>
    <w:rsid w:val="5ECA3132"/>
    <w:rsid w:val="5ECF7879"/>
    <w:rsid w:val="5ED356AF"/>
    <w:rsid w:val="5EE91FCF"/>
    <w:rsid w:val="5EEA66AA"/>
    <w:rsid w:val="5EFD44B9"/>
    <w:rsid w:val="5F115303"/>
    <w:rsid w:val="5F1479B8"/>
    <w:rsid w:val="5F156C6C"/>
    <w:rsid w:val="5F30076A"/>
    <w:rsid w:val="5F4271D1"/>
    <w:rsid w:val="5F594495"/>
    <w:rsid w:val="5F601C96"/>
    <w:rsid w:val="5F6754B0"/>
    <w:rsid w:val="5F7037E3"/>
    <w:rsid w:val="5F722775"/>
    <w:rsid w:val="5F7F1642"/>
    <w:rsid w:val="5F952950"/>
    <w:rsid w:val="5FA369C0"/>
    <w:rsid w:val="5FBD3BD9"/>
    <w:rsid w:val="5FC05D3C"/>
    <w:rsid w:val="5FC16C8E"/>
    <w:rsid w:val="5FC31CEA"/>
    <w:rsid w:val="5FD1086E"/>
    <w:rsid w:val="5FE302FD"/>
    <w:rsid w:val="5FEA25A4"/>
    <w:rsid w:val="5FFA51CE"/>
    <w:rsid w:val="5FFA7831"/>
    <w:rsid w:val="5FFF464A"/>
    <w:rsid w:val="600B1175"/>
    <w:rsid w:val="600C12E5"/>
    <w:rsid w:val="602044C3"/>
    <w:rsid w:val="60212ED4"/>
    <w:rsid w:val="60293C16"/>
    <w:rsid w:val="602D7587"/>
    <w:rsid w:val="60317C6A"/>
    <w:rsid w:val="60331F30"/>
    <w:rsid w:val="603933EA"/>
    <w:rsid w:val="604B64C9"/>
    <w:rsid w:val="604D67CC"/>
    <w:rsid w:val="605A197E"/>
    <w:rsid w:val="605E0ADF"/>
    <w:rsid w:val="606C0172"/>
    <w:rsid w:val="60704EB6"/>
    <w:rsid w:val="60802C4B"/>
    <w:rsid w:val="60834A4F"/>
    <w:rsid w:val="609C5107"/>
    <w:rsid w:val="60AC3A6B"/>
    <w:rsid w:val="60B60350"/>
    <w:rsid w:val="60B6622D"/>
    <w:rsid w:val="61205F58"/>
    <w:rsid w:val="61351B78"/>
    <w:rsid w:val="613875CD"/>
    <w:rsid w:val="61391A4D"/>
    <w:rsid w:val="61420E47"/>
    <w:rsid w:val="61452399"/>
    <w:rsid w:val="614A0B9D"/>
    <w:rsid w:val="61544D7F"/>
    <w:rsid w:val="615622E4"/>
    <w:rsid w:val="615E0294"/>
    <w:rsid w:val="615F0ACC"/>
    <w:rsid w:val="616328BD"/>
    <w:rsid w:val="617C02F6"/>
    <w:rsid w:val="617C1266"/>
    <w:rsid w:val="618101E3"/>
    <w:rsid w:val="61815305"/>
    <w:rsid w:val="61830A2D"/>
    <w:rsid w:val="61AB008B"/>
    <w:rsid w:val="61B4181E"/>
    <w:rsid w:val="61B53760"/>
    <w:rsid w:val="61BC5001"/>
    <w:rsid w:val="61C818E1"/>
    <w:rsid w:val="61C83342"/>
    <w:rsid w:val="61CA37F4"/>
    <w:rsid w:val="61D870F5"/>
    <w:rsid w:val="61DE380B"/>
    <w:rsid w:val="61E24CC6"/>
    <w:rsid w:val="61EA3761"/>
    <w:rsid w:val="61F33014"/>
    <w:rsid w:val="61F40326"/>
    <w:rsid w:val="61F841B2"/>
    <w:rsid w:val="61F86EEC"/>
    <w:rsid w:val="62004ABC"/>
    <w:rsid w:val="620A211F"/>
    <w:rsid w:val="620B06C6"/>
    <w:rsid w:val="620D1F07"/>
    <w:rsid w:val="62181A3B"/>
    <w:rsid w:val="621C4BB5"/>
    <w:rsid w:val="6223625E"/>
    <w:rsid w:val="622F1B36"/>
    <w:rsid w:val="623202A7"/>
    <w:rsid w:val="6244436D"/>
    <w:rsid w:val="625063B9"/>
    <w:rsid w:val="625C2994"/>
    <w:rsid w:val="626737BE"/>
    <w:rsid w:val="62690E12"/>
    <w:rsid w:val="626B3092"/>
    <w:rsid w:val="629058AB"/>
    <w:rsid w:val="629C25B4"/>
    <w:rsid w:val="62A01802"/>
    <w:rsid w:val="62A229CC"/>
    <w:rsid w:val="62AA6D8D"/>
    <w:rsid w:val="62AC3796"/>
    <w:rsid w:val="62BB68D9"/>
    <w:rsid w:val="62BE2402"/>
    <w:rsid w:val="62C57DA2"/>
    <w:rsid w:val="62D324B4"/>
    <w:rsid w:val="62D45BA7"/>
    <w:rsid w:val="62D577B9"/>
    <w:rsid w:val="62E85874"/>
    <w:rsid w:val="63063093"/>
    <w:rsid w:val="6319111B"/>
    <w:rsid w:val="631E2235"/>
    <w:rsid w:val="63241424"/>
    <w:rsid w:val="63241A7F"/>
    <w:rsid w:val="63266F00"/>
    <w:rsid w:val="63342250"/>
    <w:rsid w:val="633E2D11"/>
    <w:rsid w:val="633E41DE"/>
    <w:rsid w:val="63523D95"/>
    <w:rsid w:val="635E06F8"/>
    <w:rsid w:val="63630749"/>
    <w:rsid w:val="636A0494"/>
    <w:rsid w:val="63715D2F"/>
    <w:rsid w:val="639A4E48"/>
    <w:rsid w:val="639E0A2D"/>
    <w:rsid w:val="63B461F5"/>
    <w:rsid w:val="63BE3D84"/>
    <w:rsid w:val="63C13B1C"/>
    <w:rsid w:val="63C511FD"/>
    <w:rsid w:val="63C619DE"/>
    <w:rsid w:val="63CB5C2E"/>
    <w:rsid w:val="63DB1533"/>
    <w:rsid w:val="63F109EE"/>
    <w:rsid w:val="63F31CD7"/>
    <w:rsid w:val="63F44D90"/>
    <w:rsid w:val="640E28C7"/>
    <w:rsid w:val="64135D50"/>
    <w:rsid w:val="641E0249"/>
    <w:rsid w:val="64334B8E"/>
    <w:rsid w:val="644E3BF2"/>
    <w:rsid w:val="64565585"/>
    <w:rsid w:val="645D5BB3"/>
    <w:rsid w:val="64655BC3"/>
    <w:rsid w:val="64692FA7"/>
    <w:rsid w:val="646E453B"/>
    <w:rsid w:val="647641E6"/>
    <w:rsid w:val="647E73F6"/>
    <w:rsid w:val="648B4D61"/>
    <w:rsid w:val="648C2AEB"/>
    <w:rsid w:val="64984992"/>
    <w:rsid w:val="649C20F2"/>
    <w:rsid w:val="64AE4B95"/>
    <w:rsid w:val="64B04A81"/>
    <w:rsid w:val="64B26502"/>
    <w:rsid w:val="64B64469"/>
    <w:rsid w:val="64B66DE6"/>
    <w:rsid w:val="64BA1740"/>
    <w:rsid w:val="64BF4B06"/>
    <w:rsid w:val="64D06E75"/>
    <w:rsid w:val="64D1001B"/>
    <w:rsid w:val="64D35445"/>
    <w:rsid w:val="64EC1FC1"/>
    <w:rsid w:val="64EC44A4"/>
    <w:rsid w:val="651949A7"/>
    <w:rsid w:val="6521346E"/>
    <w:rsid w:val="654A4A91"/>
    <w:rsid w:val="65592D32"/>
    <w:rsid w:val="655F36DD"/>
    <w:rsid w:val="656122E3"/>
    <w:rsid w:val="656B0561"/>
    <w:rsid w:val="6571371D"/>
    <w:rsid w:val="6572654F"/>
    <w:rsid w:val="657D7505"/>
    <w:rsid w:val="65883E9F"/>
    <w:rsid w:val="6588552F"/>
    <w:rsid w:val="659476D3"/>
    <w:rsid w:val="65963ED4"/>
    <w:rsid w:val="65975EBC"/>
    <w:rsid w:val="65B21914"/>
    <w:rsid w:val="65B824FF"/>
    <w:rsid w:val="65C456FF"/>
    <w:rsid w:val="65C4632A"/>
    <w:rsid w:val="65E02FA8"/>
    <w:rsid w:val="65E8777C"/>
    <w:rsid w:val="65EF4A08"/>
    <w:rsid w:val="661327EA"/>
    <w:rsid w:val="661735E6"/>
    <w:rsid w:val="662F684F"/>
    <w:rsid w:val="66355A97"/>
    <w:rsid w:val="6638020A"/>
    <w:rsid w:val="663E60D9"/>
    <w:rsid w:val="6648413E"/>
    <w:rsid w:val="664C5D1A"/>
    <w:rsid w:val="66506ACB"/>
    <w:rsid w:val="66511D5D"/>
    <w:rsid w:val="66622C2C"/>
    <w:rsid w:val="6665421C"/>
    <w:rsid w:val="666B3C37"/>
    <w:rsid w:val="667B2726"/>
    <w:rsid w:val="667D1298"/>
    <w:rsid w:val="667E2CA0"/>
    <w:rsid w:val="66976A91"/>
    <w:rsid w:val="669D1A1C"/>
    <w:rsid w:val="66A60BB7"/>
    <w:rsid w:val="66B40E9A"/>
    <w:rsid w:val="66B948A3"/>
    <w:rsid w:val="66B95260"/>
    <w:rsid w:val="66D06267"/>
    <w:rsid w:val="66DA1CB1"/>
    <w:rsid w:val="66DF4F08"/>
    <w:rsid w:val="66E16B33"/>
    <w:rsid w:val="66F43D4A"/>
    <w:rsid w:val="66F53680"/>
    <w:rsid w:val="66FF4F7D"/>
    <w:rsid w:val="67013994"/>
    <w:rsid w:val="670527A2"/>
    <w:rsid w:val="67152B99"/>
    <w:rsid w:val="671729E1"/>
    <w:rsid w:val="671C36AF"/>
    <w:rsid w:val="67226778"/>
    <w:rsid w:val="673B5505"/>
    <w:rsid w:val="67507C7D"/>
    <w:rsid w:val="67530C53"/>
    <w:rsid w:val="675B456F"/>
    <w:rsid w:val="67663B92"/>
    <w:rsid w:val="676C1423"/>
    <w:rsid w:val="677A19D6"/>
    <w:rsid w:val="679358BD"/>
    <w:rsid w:val="679B75D8"/>
    <w:rsid w:val="67A4661E"/>
    <w:rsid w:val="67AC1763"/>
    <w:rsid w:val="67B02DF4"/>
    <w:rsid w:val="67B55C61"/>
    <w:rsid w:val="67BD56A1"/>
    <w:rsid w:val="67C22754"/>
    <w:rsid w:val="67DE04F8"/>
    <w:rsid w:val="68306413"/>
    <w:rsid w:val="68342128"/>
    <w:rsid w:val="683C5A08"/>
    <w:rsid w:val="684319FE"/>
    <w:rsid w:val="684A094F"/>
    <w:rsid w:val="68561893"/>
    <w:rsid w:val="686879B1"/>
    <w:rsid w:val="686C5A72"/>
    <w:rsid w:val="688268D8"/>
    <w:rsid w:val="68907853"/>
    <w:rsid w:val="68A55DAE"/>
    <w:rsid w:val="68B40F0D"/>
    <w:rsid w:val="68BD5131"/>
    <w:rsid w:val="68C22F03"/>
    <w:rsid w:val="68C84017"/>
    <w:rsid w:val="68D50186"/>
    <w:rsid w:val="68DD50DA"/>
    <w:rsid w:val="68E10B01"/>
    <w:rsid w:val="68E255A4"/>
    <w:rsid w:val="68E73F8F"/>
    <w:rsid w:val="68EA0F9E"/>
    <w:rsid w:val="68F2196E"/>
    <w:rsid w:val="69092152"/>
    <w:rsid w:val="692C1365"/>
    <w:rsid w:val="692F4F58"/>
    <w:rsid w:val="693244CE"/>
    <w:rsid w:val="693574A3"/>
    <w:rsid w:val="693C32DC"/>
    <w:rsid w:val="694155F2"/>
    <w:rsid w:val="695E4AB2"/>
    <w:rsid w:val="696E31B2"/>
    <w:rsid w:val="69797C2C"/>
    <w:rsid w:val="69801885"/>
    <w:rsid w:val="6987387E"/>
    <w:rsid w:val="698A765E"/>
    <w:rsid w:val="698B4562"/>
    <w:rsid w:val="69A1632E"/>
    <w:rsid w:val="69C352AC"/>
    <w:rsid w:val="69DA104D"/>
    <w:rsid w:val="69DF4D8A"/>
    <w:rsid w:val="69E505FB"/>
    <w:rsid w:val="6A09567F"/>
    <w:rsid w:val="6A0C1510"/>
    <w:rsid w:val="6A151613"/>
    <w:rsid w:val="6A163D57"/>
    <w:rsid w:val="6A1F6A17"/>
    <w:rsid w:val="6A346A38"/>
    <w:rsid w:val="6A427EF4"/>
    <w:rsid w:val="6A452351"/>
    <w:rsid w:val="6A5051EE"/>
    <w:rsid w:val="6A68504E"/>
    <w:rsid w:val="6A6A073B"/>
    <w:rsid w:val="6A6D6CBF"/>
    <w:rsid w:val="6A6F67DC"/>
    <w:rsid w:val="6A905270"/>
    <w:rsid w:val="6AA47162"/>
    <w:rsid w:val="6AA6321C"/>
    <w:rsid w:val="6ACF794E"/>
    <w:rsid w:val="6AD57EE7"/>
    <w:rsid w:val="6AE62444"/>
    <w:rsid w:val="6B037B68"/>
    <w:rsid w:val="6B0B66F2"/>
    <w:rsid w:val="6B0F47A7"/>
    <w:rsid w:val="6B221EEB"/>
    <w:rsid w:val="6B230EA9"/>
    <w:rsid w:val="6B2C0B04"/>
    <w:rsid w:val="6B3D5B22"/>
    <w:rsid w:val="6B4D46B1"/>
    <w:rsid w:val="6B5F183B"/>
    <w:rsid w:val="6B602E5F"/>
    <w:rsid w:val="6B6304DE"/>
    <w:rsid w:val="6B6F6368"/>
    <w:rsid w:val="6B736EB0"/>
    <w:rsid w:val="6B77483A"/>
    <w:rsid w:val="6B7808FE"/>
    <w:rsid w:val="6B7B6D1B"/>
    <w:rsid w:val="6B7C074E"/>
    <w:rsid w:val="6B8527B1"/>
    <w:rsid w:val="6B936F7C"/>
    <w:rsid w:val="6B98233A"/>
    <w:rsid w:val="6BAA36D8"/>
    <w:rsid w:val="6BB24C5E"/>
    <w:rsid w:val="6BBF6C84"/>
    <w:rsid w:val="6BCC6732"/>
    <w:rsid w:val="6BCF1579"/>
    <w:rsid w:val="6BDF3793"/>
    <w:rsid w:val="6BEE76EB"/>
    <w:rsid w:val="6BF854B3"/>
    <w:rsid w:val="6BF967BE"/>
    <w:rsid w:val="6C094EA6"/>
    <w:rsid w:val="6C2A09F7"/>
    <w:rsid w:val="6C2F70DE"/>
    <w:rsid w:val="6C311228"/>
    <w:rsid w:val="6C3A7C2A"/>
    <w:rsid w:val="6C46644E"/>
    <w:rsid w:val="6C4A0825"/>
    <w:rsid w:val="6C4E3045"/>
    <w:rsid w:val="6C651CAF"/>
    <w:rsid w:val="6C767878"/>
    <w:rsid w:val="6C850C3D"/>
    <w:rsid w:val="6C8E1C6E"/>
    <w:rsid w:val="6C9F3226"/>
    <w:rsid w:val="6CA30A40"/>
    <w:rsid w:val="6CA439BF"/>
    <w:rsid w:val="6CA669CB"/>
    <w:rsid w:val="6CB26989"/>
    <w:rsid w:val="6CB9596D"/>
    <w:rsid w:val="6CBE502A"/>
    <w:rsid w:val="6CCD3E86"/>
    <w:rsid w:val="6CCE5C61"/>
    <w:rsid w:val="6CD0676D"/>
    <w:rsid w:val="6CDB5F40"/>
    <w:rsid w:val="6CF043DB"/>
    <w:rsid w:val="6CFC2A23"/>
    <w:rsid w:val="6D264DA1"/>
    <w:rsid w:val="6D29477F"/>
    <w:rsid w:val="6D304E75"/>
    <w:rsid w:val="6D311681"/>
    <w:rsid w:val="6D314DBB"/>
    <w:rsid w:val="6D3F18FA"/>
    <w:rsid w:val="6D416766"/>
    <w:rsid w:val="6D4C16FA"/>
    <w:rsid w:val="6D52253D"/>
    <w:rsid w:val="6D612F71"/>
    <w:rsid w:val="6D6B54CC"/>
    <w:rsid w:val="6D731545"/>
    <w:rsid w:val="6D755088"/>
    <w:rsid w:val="6D7D4F32"/>
    <w:rsid w:val="6D7F66C1"/>
    <w:rsid w:val="6D907866"/>
    <w:rsid w:val="6DB40C61"/>
    <w:rsid w:val="6DB65484"/>
    <w:rsid w:val="6DC0796E"/>
    <w:rsid w:val="6DE41221"/>
    <w:rsid w:val="6DE91AC4"/>
    <w:rsid w:val="6DF249DD"/>
    <w:rsid w:val="6DFF137D"/>
    <w:rsid w:val="6E176CE6"/>
    <w:rsid w:val="6E247881"/>
    <w:rsid w:val="6E2C0D10"/>
    <w:rsid w:val="6E4E0188"/>
    <w:rsid w:val="6E5B4294"/>
    <w:rsid w:val="6E704F6E"/>
    <w:rsid w:val="6E756944"/>
    <w:rsid w:val="6E7C44EF"/>
    <w:rsid w:val="6E8B6899"/>
    <w:rsid w:val="6E90711A"/>
    <w:rsid w:val="6E965982"/>
    <w:rsid w:val="6E967702"/>
    <w:rsid w:val="6E981DD7"/>
    <w:rsid w:val="6E9B1EED"/>
    <w:rsid w:val="6E9D3228"/>
    <w:rsid w:val="6EA73986"/>
    <w:rsid w:val="6EA7671A"/>
    <w:rsid w:val="6ECA4B2E"/>
    <w:rsid w:val="6ED507D6"/>
    <w:rsid w:val="6EE54585"/>
    <w:rsid w:val="6EE824B1"/>
    <w:rsid w:val="6EED50E9"/>
    <w:rsid w:val="6EFC7100"/>
    <w:rsid w:val="6F095C29"/>
    <w:rsid w:val="6F1A626A"/>
    <w:rsid w:val="6F28752F"/>
    <w:rsid w:val="6F4338AE"/>
    <w:rsid w:val="6F441C7D"/>
    <w:rsid w:val="6F4B4DA0"/>
    <w:rsid w:val="6F522D08"/>
    <w:rsid w:val="6F573AB8"/>
    <w:rsid w:val="6F5D582C"/>
    <w:rsid w:val="6F612B93"/>
    <w:rsid w:val="6F702496"/>
    <w:rsid w:val="6F8B4168"/>
    <w:rsid w:val="6F9C65E1"/>
    <w:rsid w:val="6FA34696"/>
    <w:rsid w:val="6FA5489B"/>
    <w:rsid w:val="6FA71715"/>
    <w:rsid w:val="6FCA45F5"/>
    <w:rsid w:val="6FE0597C"/>
    <w:rsid w:val="6FEE2FD0"/>
    <w:rsid w:val="6FF36AFA"/>
    <w:rsid w:val="6FFF274E"/>
    <w:rsid w:val="7000166D"/>
    <w:rsid w:val="700249D6"/>
    <w:rsid w:val="700607EF"/>
    <w:rsid w:val="700C7CA6"/>
    <w:rsid w:val="700D72DC"/>
    <w:rsid w:val="70350652"/>
    <w:rsid w:val="7035524F"/>
    <w:rsid w:val="70401897"/>
    <w:rsid w:val="704D0560"/>
    <w:rsid w:val="704D76F4"/>
    <w:rsid w:val="705A1486"/>
    <w:rsid w:val="70674CDF"/>
    <w:rsid w:val="70756893"/>
    <w:rsid w:val="707A4008"/>
    <w:rsid w:val="70802108"/>
    <w:rsid w:val="70841842"/>
    <w:rsid w:val="70B37ABB"/>
    <w:rsid w:val="70BA7EBC"/>
    <w:rsid w:val="70E55B38"/>
    <w:rsid w:val="70E5787A"/>
    <w:rsid w:val="70E602B0"/>
    <w:rsid w:val="71094992"/>
    <w:rsid w:val="710D0B95"/>
    <w:rsid w:val="710E14F5"/>
    <w:rsid w:val="711B76FF"/>
    <w:rsid w:val="711D5824"/>
    <w:rsid w:val="71562995"/>
    <w:rsid w:val="716014B8"/>
    <w:rsid w:val="716C3383"/>
    <w:rsid w:val="717B1AD6"/>
    <w:rsid w:val="7181363F"/>
    <w:rsid w:val="71872C8E"/>
    <w:rsid w:val="71910046"/>
    <w:rsid w:val="719147F0"/>
    <w:rsid w:val="71CA689C"/>
    <w:rsid w:val="71DB4A76"/>
    <w:rsid w:val="71E76942"/>
    <w:rsid w:val="71F22CC2"/>
    <w:rsid w:val="71F22E94"/>
    <w:rsid w:val="71F56BE0"/>
    <w:rsid w:val="72110AF2"/>
    <w:rsid w:val="72170F4D"/>
    <w:rsid w:val="7223632A"/>
    <w:rsid w:val="7240244B"/>
    <w:rsid w:val="724752B1"/>
    <w:rsid w:val="725824DC"/>
    <w:rsid w:val="725C49D6"/>
    <w:rsid w:val="725D0C03"/>
    <w:rsid w:val="72663B2C"/>
    <w:rsid w:val="72737E6A"/>
    <w:rsid w:val="72865F51"/>
    <w:rsid w:val="728D74D1"/>
    <w:rsid w:val="72906A88"/>
    <w:rsid w:val="72910D43"/>
    <w:rsid w:val="72916AAD"/>
    <w:rsid w:val="7299471F"/>
    <w:rsid w:val="729A2EB2"/>
    <w:rsid w:val="729D0A94"/>
    <w:rsid w:val="729E2BD1"/>
    <w:rsid w:val="72A528B6"/>
    <w:rsid w:val="72AD1A7E"/>
    <w:rsid w:val="72B26F0F"/>
    <w:rsid w:val="72BA7FC3"/>
    <w:rsid w:val="72D21FF0"/>
    <w:rsid w:val="72DA4710"/>
    <w:rsid w:val="72E71A47"/>
    <w:rsid w:val="72F6161E"/>
    <w:rsid w:val="7302282E"/>
    <w:rsid w:val="730527F0"/>
    <w:rsid w:val="73125004"/>
    <w:rsid w:val="73352463"/>
    <w:rsid w:val="734C170C"/>
    <w:rsid w:val="734D4BA2"/>
    <w:rsid w:val="734E495D"/>
    <w:rsid w:val="736C7C71"/>
    <w:rsid w:val="737031B9"/>
    <w:rsid w:val="73797C30"/>
    <w:rsid w:val="73810772"/>
    <w:rsid w:val="738C70EE"/>
    <w:rsid w:val="739C16E9"/>
    <w:rsid w:val="73BC1D62"/>
    <w:rsid w:val="73BE663A"/>
    <w:rsid w:val="73D858E3"/>
    <w:rsid w:val="73D85BD5"/>
    <w:rsid w:val="73E029C8"/>
    <w:rsid w:val="73E2110D"/>
    <w:rsid w:val="73EC780A"/>
    <w:rsid w:val="73F6646D"/>
    <w:rsid w:val="740318B0"/>
    <w:rsid w:val="74063951"/>
    <w:rsid w:val="740D1E9C"/>
    <w:rsid w:val="740F2C00"/>
    <w:rsid w:val="74423845"/>
    <w:rsid w:val="74433972"/>
    <w:rsid w:val="74445D8A"/>
    <w:rsid w:val="746A10A3"/>
    <w:rsid w:val="746C4393"/>
    <w:rsid w:val="74744631"/>
    <w:rsid w:val="74816FB3"/>
    <w:rsid w:val="748821DA"/>
    <w:rsid w:val="74B8502D"/>
    <w:rsid w:val="74BE7110"/>
    <w:rsid w:val="74C35A3E"/>
    <w:rsid w:val="74D50D95"/>
    <w:rsid w:val="74D71315"/>
    <w:rsid w:val="74F72D9A"/>
    <w:rsid w:val="752553B2"/>
    <w:rsid w:val="752708A2"/>
    <w:rsid w:val="752C3C93"/>
    <w:rsid w:val="75382E94"/>
    <w:rsid w:val="75391C3A"/>
    <w:rsid w:val="753C1294"/>
    <w:rsid w:val="75411B11"/>
    <w:rsid w:val="756B106A"/>
    <w:rsid w:val="756E3588"/>
    <w:rsid w:val="75760756"/>
    <w:rsid w:val="758B3BB7"/>
    <w:rsid w:val="75981D28"/>
    <w:rsid w:val="759F6F81"/>
    <w:rsid w:val="75B15057"/>
    <w:rsid w:val="75B45811"/>
    <w:rsid w:val="75B92239"/>
    <w:rsid w:val="75C000C8"/>
    <w:rsid w:val="75D04588"/>
    <w:rsid w:val="75D67CB6"/>
    <w:rsid w:val="75D969AA"/>
    <w:rsid w:val="75ED380B"/>
    <w:rsid w:val="75F05F1B"/>
    <w:rsid w:val="76014B61"/>
    <w:rsid w:val="76015CAE"/>
    <w:rsid w:val="7602323D"/>
    <w:rsid w:val="760A2448"/>
    <w:rsid w:val="760D2840"/>
    <w:rsid w:val="760E4767"/>
    <w:rsid w:val="76121CD0"/>
    <w:rsid w:val="761E66EF"/>
    <w:rsid w:val="762D18A1"/>
    <w:rsid w:val="764B6F95"/>
    <w:rsid w:val="76516BA8"/>
    <w:rsid w:val="76531B19"/>
    <w:rsid w:val="765C2B7E"/>
    <w:rsid w:val="765D7178"/>
    <w:rsid w:val="76822557"/>
    <w:rsid w:val="768935D0"/>
    <w:rsid w:val="7691091C"/>
    <w:rsid w:val="769C3372"/>
    <w:rsid w:val="76A14FA6"/>
    <w:rsid w:val="76B269FD"/>
    <w:rsid w:val="76BB50D6"/>
    <w:rsid w:val="76BF64B6"/>
    <w:rsid w:val="76C51A23"/>
    <w:rsid w:val="76DC0BEF"/>
    <w:rsid w:val="76DD019F"/>
    <w:rsid w:val="76F24E54"/>
    <w:rsid w:val="770B2518"/>
    <w:rsid w:val="772A2999"/>
    <w:rsid w:val="773105E3"/>
    <w:rsid w:val="774060C2"/>
    <w:rsid w:val="776613E8"/>
    <w:rsid w:val="7771311E"/>
    <w:rsid w:val="777271F7"/>
    <w:rsid w:val="77815550"/>
    <w:rsid w:val="778E2086"/>
    <w:rsid w:val="779474EB"/>
    <w:rsid w:val="779608B1"/>
    <w:rsid w:val="77A2773E"/>
    <w:rsid w:val="77A81720"/>
    <w:rsid w:val="77B03C96"/>
    <w:rsid w:val="77B12615"/>
    <w:rsid w:val="77B15116"/>
    <w:rsid w:val="77B70D55"/>
    <w:rsid w:val="77C06EA2"/>
    <w:rsid w:val="77C21A6B"/>
    <w:rsid w:val="77D13974"/>
    <w:rsid w:val="77E20BB8"/>
    <w:rsid w:val="77F82501"/>
    <w:rsid w:val="77FA19FC"/>
    <w:rsid w:val="780335F4"/>
    <w:rsid w:val="780442B8"/>
    <w:rsid w:val="781C6C86"/>
    <w:rsid w:val="784F0D98"/>
    <w:rsid w:val="7852046F"/>
    <w:rsid w:val="786C4A1E"/>
    <w:rsid w:val="78741538"/>
    <w:rsid w:val="787A3EA7"/>
    <w:rsid w:val="787F0121"/>
    <w:rsid w:val="78875155"/>
    <w:rsid w:val="78910890"/>
    <w:rsid w:val="78BA6116"/>
    <w:rsid w:val="78CB6C9C"/>
    <w:rsid w:val="78D11E6F"/>
    <w:rsid w:val="78E546DE"/>
    <w:rsid w:val="78ED7677"/>
    <w:rsid w:val="78F806F9"/>
    <w:rsid w:val="79210E1E"/>
    <w:rsid w:val="793125E9"/>
    <w:rsid w:val="79365104"/>
    <w:rsid w:val="793867EB"/>
    <w:rsid w:val="793D0CAF"/>
    <w:rsid w:val="79422D71"/>
    <w:rsid w:val="79541F06"/>
    <w:rsid w:val="7959257A"/>
    <w:rsid w:val="795B38D2"/>
    <w:rsid w:val="797079E0"/>
    <w:rsid w:val="79724960"/>
    <w:rsid w:val="798A4E39"/>
    <w:rsid w:val="7992272C"/>
    <w:rsid w:val="799412B0"/>
    <w:rsid w:val="79950729"/>
    <w:rsid w:val="79A31C76"/>
    <w:rsid w:val="79A937F3"/>
    <w:rsid w:val="79B24A76"/>
    <w:rsid w:val="79B7716C"/>
    <w:rsid w:val="79C36F49"/>
    <w:rsid w:val="79C52D57"/>
    <w:rsid w:val="79D42149"/>
    <w:rsid w:val="79D55910"/>
    <w:rsid w:val="79D95011"/>
    <w:rsid w:val="79F56560"/>
    <w:rsid w:val="79F60C98"/>
    <w:rsid w:val="7A163BC8"/>
    <w:rsid w:val="7A18756A"/>
    <w:rsid w:val="7A2F1531"/>
    <w:rsid w:val="7A306922"/>
    <w:rsid w:val="7A34692C"/>
    <w:rsid w:val="7A682F78"/>
    <w:rsid w:val="7A764A95"/>
    <w:rsid w:val="7A8950D9"/>
    <w:rsid w:val="7A8C6E5C"/>
    <w:rsid w:val="7A8E5BD9"/>
    <w:rsid w:val="7A8F7EEB"/>
    <w:rsid w:val="7AA228B8"/>
    <w:rsid w:val="7AA717B8"/>
    <w:rsid w:val="7AC74297"/>
    <w:rsid w:val="7ACC6E4C"/>
    <w:rsid w:val="7AD515EC"/>
    <w:rsid w:val="7AEA4BE1"/>
    <w:rsid w:val="7AF53314"/>
    <w:rsid w:val="7AF54F06"/>
    <w:rsid w:val="7AF65A8B"/>
    <w:rsid w:val="7B0A3604"/>
    <w:rsid w:val="7B0B6FF2"/>
    <w:rsid w:val="7B1B0ECB"/>
    <w:rsid w:val="7B355E9D"/>
    <w:rsid w:val="7B4332FD"/>
    <w:rsid w:val="7B4F551B"/>
    <w:rsid w:val="7B537289"/>
    <w:rsid w:val="7B6A759D"/>
    <w:rsid w:val="7B8B01BA"/>
    <w:rsid w:val="7B8F138F"/>
    <w:rsid w:val="7B8F66D2"/>
    <w:rsid w:val="7B9C7486"/>
    <w:rsid w:val="7BBF41E9"/>
    <w:rsid w:val="7BC51748"/>
    <w:rsid w:val="7BD0374A"/>
    <w:rsid w:val="7BD27861"/>
    <w:rsid w:val="7BD61724"/>
    <w:rsid w:val="7BDE774B"/>
    <w:rsid w:val="7BE1183D"/>
    <w:rsid w:val="7BE43027"/>
    <w:rsid w:val="7BED59F3"/>
    <w:rsid w:val="7C0D6766"/>
    <w:rsid w:val="7C122CFA"/>
    <w:rsid w:val="7C1475BA"/>
    <w:rsid w:val="7C175943"/>
    <w:rsid w:val="7C1E1273"/>
    <w:rsid w:val="7C1E4DF3"/>
    <w:rsid w:val="7C2C7A72"/>
    <w:rsid w:val="7C3640D5"/>
    <w:rsid w:val="7C401C2E"/>
    <w:rsid w:val="7C6640E0"/>
    <w:rsid w:val="7CA06B1B"/>
    <w:rsid w:val="7CAC3870"/>
    <w:rsid w:val="7CAE4655"/>
    <w:rsid w:val="7CAE5692"/>
    <w:rsid w:val="7CC032E7"/>
    <w:rsid w:val="7CCA1BEE"/>
    <w:rsid w:val="7CD936DE"/>
    <w:rsid w:val="7CE4130C"/>
    <w:rsid w:val="7CE6189C"/>
    <w:rsid w:val="7CF54E92"/>
    <w:rsid w:val="7CFD0793"/>
    <w:rsid w:val="7D0B3E8C"/>
    <w:rsid w:val="7D114EC5"/>
    <w:rsid w:val="7D205DD2"/>
    <w:rsid w:val="7D2867B1"/>
    <w:rsid w:val="7D2E0078"/>
    <w:rsid w:val="7D350514"/>
    <w:rsid w:val="7D512F92"/>
    <w:rsid w:val="7D554329"/>
    <w:rsid w:val="7D6051D0"/>
    <w:rsid w:val="7D6076B5"/>
    <w:rsid w:val="7D7109C9"/>
    <w:rsid w:val="7D807D6B"/>
    <w:rsid w:val="7D9012A7"/>
    <w:rsid w:val="7D9363F3"/>
    <w:rsid w:val="7D94273B"/>
    <w:rsid w:val="7D991531"/>
    <w:rsid w:val="7DA1689B"/>
    <w:rsid w:val="7DAA6D6D"/>
    <w:rsid w:val="7DAE3F78"/>
    <w:rsid w:val="7DB721F8"/>
    <w:rsid w:val="7DD9684E"/>
    <w:rsid w:val="7DDA27D4"/>
    <w:rsid w:val="7DE210FE"/>
    <w:rsid w:val="7DE50F28"/>
    <w:rsid w:val="7DE97CEA"/>
    <w:rsid w:val="7DF17C22"/>
    <w:rsid w:val="7DF76C50"/>
    <w:rsid w:val="7E0521A9"/>
    <w:rsid w:val="7E176F13"/>
    <w:rsid w:val="7E260F64"/>
    <w:rsid w:val="7E2B7A75"/>
    <w:rsid w:val="7E2D59E5"/>
    <w:rsid w:val="7E38774D"/>
    <w:rsid w:val="7E4256EC"/>
    <w:rsid w:val="7E467012"/>
    <w:rsid w:val="7E482609"/>
    <w:rsid w:val="7E497562"/>
    <w:rsid w:val="7E5C270A"/>
    <w:rsid w:val="7E5C2D77"/>
    <w:rsid w:val="7E5D7143"/>
    <w:rsid w:val="7E661B3F"/>
    <w:rsid w:val="7E876FE5"/>
    <w:rsid w:val="7E9056A1"/>
    <w:rsid w:val="7E9C7F97"/>
    <w:rsid w:val="7E9E38D3"/>
    <w:rsid w:val="7EA260CD"/>
    <w:rsid w:val="7EC22236"/>
    <w:rsid w:val="7EC834B4"/>
    <w:rsid w:val="7EC859B9"/>
    <w:rsid w:val="7EEF00DC"/>
    <w:rsid w:val="7EF35765"/>
    <w:rsid w:val="7EF8297C"/>
    <w:rsid w:val="7EFC25BB"/>
    <w:rsid w:val="7EFF105F"/>
    <w:rsid w:val="7F2818C5"/>
    <w:rsid w:val="7F3C1FB2"/>
    <w:rsid w:val="7F420AB7"/>
    <w:rsid w:val="7F442685"/>
    <w:rsid w:val="7F471AF0"/>
    <w:rsid w:val="7F5B549F"/>
    <w:rsid w:val="7F6E329E"/>
    <w:rsid w:val="7F723373"/>
    <w:rsid w:val="7F727292"/>
    <w:rsid w:val="7F822148"/>
    <w:rsid w:val="7FA3457A"/>
    <w:rsid w:val="7FAD3D52"/>
    <w:rsid w:val="7FB5008F"/>
    <w:rsid w:val="7FC25A74"/>
    <w:rsid w:val="7FCF0FE8"/>
    <w:rsid w:val="7FD55B5B"/>
    <w:rsid w:val="7FD7147F"/>
    <w:rsid w:val="7FE90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131D9A3-3EB1-437E-B21E-4C7143070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eastAsiaTheme="minorEastAsia"/>
      <w:kern w:val="2"/>
      <w:sz w:val="21"/>
      <w:szCs w:val="24"/>
      <w:lang w:eastAsia="zh-CN"/>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widowControl/>
      <w:spacing w:before="40"/>
      <w:ind w:left="849" w:hanging="283"/>
      <w:jc w:val="left"/>
    </w:pPr>
    <w:rPr>
      <w:rFonts w:ascii="Arial" w:eastAsia="MS Mincho" w:hAnsi="Arial"/>
      <w:kern w:val="0"/>
      <w:sz w:val="20"/>
      <w:lang w:val="en-GB" w:eastAsia="en-GB"/>
    </w:rPr>
  </w:style>
  <w:style w:type="paragraph" w:styleId="List2">
    <w:name w:val="List 2"/>
    <w:basedOn w:val="List"/>
    <w:unhideWhenUsed/>
    <w:qFormat/>
    <w:pPr>
      <w:ind w:leftChars="200" w:left="100"/>
    </w:pPr>
  </w:style>
  <w:style w:type="paragraph" w:styleId="List">
    <w:name w:val="List"/>
    <w:basedOn w:val="Normal"/>
    <w:unhideWhenUsed/>
    <w:qFormat/>
    <w:pPr>
      <w:ind w:left="200" w:hangingChars="200" w:hanging="200"/>
      <w:contextualSpacing/>
    </w:p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sz w:val="21"/>
      <w:lang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b/>
      <w:spacing w:val="20"/>
      <w:w w:val="135"/>
      <w:sz w:val="28"/>
      <w:lang w:eastAsia="zh-CN"/>
    </w:rPr>
  </w:style>
  <w:style w:type="paragraph" w:customStyle="1" w:styleId="a5">
    <w:name w:val="示例"/>
    <w:next w:val="a6"/>
    <w:qFormat/>
    <w:pPr>
      <w:widowControl w:val="0"/>
      <w:ind w:left="360" w:hanging="360"/>
      <w:jc w:val="both"/>
    </w:pPr>
    <w:rPr>
      <w:rFonts w:ascii="SimSun" w:eastAsiaTheme="minorEastAsia"/>
      <w:sz w:val="18"/>
      <w:szCs w:val="18"/>
      <w:lang w:eastAsia="zh-CN"/>
    </w:rPr>
  </w:style>
  <w:style w:type="paragraph" w:customStyle="1" w:styleId="a6">
    <w:name w:val="示例内容"/>
    <w:qFormat/>
    <w:pPr>
      <w:ind w:firstLineChars="200" w:firstLine="200"/>
    </w:pPr>
    <w:rPr>
      <w:rFonts w:ascii="SimSun" w:eastAsiaTheme="minorEastAsia"/>
      <w:sz w:val="18"/>
      <w:szCs w:val="18"/>
      <w:lang w:eastAsia="zh-CN"/>
    </w:rPr>
  </w:style>
  <w:style w:type="paragraph" w:customStyle="1" w:styleId="a7">
    <w:name w:val="附录数字编号列项（二级）"/>
    <w:qFormat/>
    <w:pPr>
      <w:tabs>
        <w:tab w:val="left" w:pos="363"/>
        <w:tab w:val="left" w:pos="840"/>
      </w:tabs>
      <w:ind w:firstLine="363"/>
    </w:pPr>
    <w:rPr>
      <w:rFonts w:ascii="SimSun" w:eastAsiaTheme="minorEastAsia"/>
      <w:sz w:val="21"/>
      <w:lang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lang w:eastAsia="zh-CN"/>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200"/>
      <w:outlineLvl w:val="2"/>
    </w:pPr>
    <w:rPr>
      <w:rFonts w:ascii="SimHei" w:eastAsia="SimHei"/>
      <w:sz w:val="21"/>
      <w:szCs w:val="21"/>
      <w:lang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200"/>
      <w:ind w:left="575" w:hanging="575"/>
      <w:jc w:val="both"/>
      <w:textAlignment w:val="baseline"/>
      <w:outlineLvl w:val="1"/>
    </w:pPr>
    <w:rPr>
      <w:rFonts w:ascii="SimHei" w:eastAsia="SimHei"/>
      <w:kern w:val="21"/>
      <w:sz w:val="21"/>
      <w:lang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200"/>
      <w:jc w:val="both"/>
      <w:outlineLvl w:val="1"/>
    </w:pPr>
    <w:rPr>
      <w:rFonts w:ascii="SimHei" w:eastAsia="SimHei"/>
      <w:sz w:val="21"/>
      <w:lang w:eastAsia="zh-CN"/>
    </w:rPr>
  </w:style>
  <w:style w:type="paragraph" w:customStyle="1" w:styleId="af1">
    <w:name w:val="正文表标题"/>
    <w:next w:val="a"/>
    <w:qFormat/>
    <w:pPr>
      <w:tabs>
        <w:tab w:val="left" w:pos="0"/>
        <w:tab w:val="left" w:pos="360"/>
      </w:tabs>
      <w:spacing w:beforeLines="50" w:afterLines="50" w:after="200"/>
      <w:ind w:left="720" w:hanging="357"/>
      <w:jc w:val="center"/>
    </w:pPr>
    <w:rPr>
      <w:rFonts w:ascii="SimHei" w:eastAsia="SimHei"/>
      <w:sz w:val="21"/>
      <w:lang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sz w:val="18"/>
      <w:szCs w:val="18"/>
      <w:lang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lang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lang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lang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sz w:val="21"/>
      <w:szCs w:val="21"/>
      <w:lang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lang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sz w:val="18"/>
      <w:szCs w:val="18"/>
      <w:lang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lang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rPr>
  </w:style>
  <w:style w:type="paragraph" w:customStyle="1" w:styleId="aff7">
    <w:name w:val="标准书眉一"/>
    <w:qFormat/>
    <w:pPr>
      <w:jc w:val="both"/>
    </w:pPr>
    <w:rPr>
      <w:rFonts w:eastAsiaTheme="minorEastAsia"/>
      <w:lang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sz w:val="18"/>
      <w:lang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rPr>
  </w:style>
  <w:style w:type="paragraph" w:customStyle="1" w:styleId="affa">
    <w:name w:val="编号列项（三级）"/>
    <w:qFormat/>
    <w:rPr>
      <w:rFonts w:ascii="SimSun" w:eastAsiaTheme="minorEastAsia"/>
      <w:sz w:val="21"/>
      <w:lang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lang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200"/>
      <w:ind w:left="1304" w:hanging="1304"/>
      <w:jc w:val="center"/>
    </w:pPr>
    <w:rPr>
      <w:rFonts w:ascii="SimHei" w:eastAsia="SimHei"/>
      <w:sz w:val="21"/>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sz w:val="18"/>
      <w:szCs w:val="18"/>
      <w:lang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sz w:val="21"/>
      <w:lang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sz w:val="21"/>
      <w:lang w:eastAsia="zh-CN"/>
    </w:rPr>
  </w:style>
  <w:style w:type="paragraph" w:customStyle="1" w:styleId="affff0">
    <w:name w:val="附录字母编号列项（一级）"/>
    <w:qFormat/>
    <w:pPr>
      <w:tabs>
        <w:tab w:val="left" w:pos="839"/>
      </w:tabs>
      <w:ind w:firstLine="363"/>
    </w:pPr>
    <w:rPr>
      <w:rFonts w:ascii="SimSun" w:eastAsiaTheme="minorEastAsia"/>
      <w:sz w:val="21"/>
      <w:lang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sz w:val="21"/>
      <w:lang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b/>
      <w:bCs/>
      <w:spacing w:val="20"/>
      <w:w w:val="148"/>
      <w:sz w:val="48"/>
      <w:lang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sz w:val="21"/>
      <w:lang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rPr>
  </w:style>
  <w:style w:type="paragraph" w:customStyle="1" w:styleId="affffb">
    <w:name w:val="列项●（二级）"/>
    <w:qFormat/>
    <w:pPr>
      <w:tabs>
        <w:tab w:val="left" w:pos="760"/>
        <w:tab w:val="left" w:pos="840"/>
      </w:tabs>
      <w:ind w:left="839" w:hanging="419"/>
      <w:jc w:val="both"/>
    </w:pPr>
    <w:rPr>
      <w:rFonts w:ascii="SimSun" w:eastAsiaTheme="minorEastAsia"/>
      <w:sz w:val="21"/>
      <w:lang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lang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sz w:val="18"/>
      <w:szCs w:val="18"/>
      <w:lang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sz w:val="21"/>
      <w:lang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lang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lang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rPr>
  </w:style>
  <w:style w:type="paragraph" w:customStyle="1" w:styleId="afffff5">
    <w:name w:val="标准书脚_偶数页"/>
    <w:qFormat/>
    <w:pPr>
      <w:spacing w:before="120"/>
      <w:ind w:left="221"/>
    </w:pPr>
    <w:rPr>
      <w:rFonts w:ascii="SimSun" w:eastAsiaTheme="minorEastAsia"/>
      <w:sz w:val="18"/>
      <w:szCs w:val="18"/>
      <w:lang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lang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EditorsNoteChar">
    <w:name w:val="Editor's Note Char"/>
    <w:link w:val="EditorsNote"/>
    <w:qFormat/>
    <w:rPr>
      <w:rFonts w:eastAsia="MS Mincho"/>
      <w:color w:val="FF0000"/>
      <w:lang w:val="en-GB" w:eastAsia="en-US"/>
    </w:rPr>
  </w:style>
  <w:style w:type="paragraph" w:customStyle="1" w:styleId="10">
    <w:name w:val="列出段落1"/>
    <w:basedOn w:val="Normal"/>
    <w:uiPriority w:val="34"/>
    <w:qFormat/>
    <w:pPr>
      <w:spacing w:after="0"/>
      <w:ind w:firstLine="420"/>
    </w:pPr>
    <w:rPr>
      <w:rFonts w:ascii="Calibri" w:eastAsia="SimSun" w:hAnsi="Calibri" w:cs="SimSun"/>
      <w:szCs w:val="21"/>
    </w:rPr>
  </w:style>
  <w:style w:type="paragraph" w:styleId="ListParagraph">
    <w:name w:val="List Paragraph"/>
    <w:basedOn w:val="Normal"/>
    <w:uiPriority w:val="99"/>
    <w:qFormat/>
    <w:pPr>
      <w:ind w:firstLineChars="200" w:firstLine="420"/>
    </w:pPr>
  </w:style>
  <w:style w:type="table" w:customStyle="1" w:styleId="11">
    <w:name w:val="普通表格1"/>
    <w:semiHidden/>
    <w:qFormat/>
    <w:rPr>
      <w:rFonts w:eastAsia="Times New Roman"/>
    </w:rPr>
    <w:tblPr>
      <w:tblCellMar>
        <w:top w:w="0" w:type="dxa"/>
        <w:left w:w="108" w:type="dxa"/>
        <w:bottom w:w="0" w:type="dxa"/>
        <w:right w:w="108" w:type="dxa"/>
      </w:tblCellMar>
    </w:tblPr>
  </w:style>
  <w:style w:type="paragraph" w:customStyle="1" w:styleId="CRCoverPage">
    <w:name w:val="CR Cover Page"/>
    <w:qFormat/>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19DCCE-15A4-43FF-8078-FF6DBAD95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2666</Words>
  <Characters>15201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5</cp:revision>
  <cp:lastPrinted>2113-01-01T00:00:00Z</cp:lastPrinted>
  <dcterms:created xsi:type="dcterms:W3CDTF">2019-10-03T22:48:00Z</dcterms:created>
  <dcterms:modified xsi:type="dcterms:W3CDTF">2019-10-03T22:55:00Z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